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E0" w:rsidRDefault="008725D6" w:rsidP="00C17CD8">
      <w:pPr>
        <w:pStyle w:val="Heading6"/>
        <w:rPr>
          <w:rFonts w:ascii="Arial" w:hAnsi="Arial"/>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-386714</wp:posOffset>
                </wp:positionV>
                <wp:extent cx="2266950" cy="300251"/>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00251"/>
                        </a:xfrm>
                        <a:prstGeom prst="rect">
                          <a:avLst/>
                        </a:prstGeom>
                        <a:solidFill>
                          <a:srgbClr val="FFFFFF"/>
                        </a:solidFill>
                        <a:ln w="9525">
                          <a:solidFill>
                            <a:srgbClr val="000000"/>
                          </a:solidFill>
                          <a:miter lim="800000"/>
                          <a:headEnd/>
                          <a:tailEnd/>
                        </a:ln>
                      </wps:spPr>
                      <wps:txbx>
                        <w:txbxContent>
                          <w:p w:rsidR="000331F9" w:rsidRPr="00592F54" w:rsidRDefault="008725D6" w:rsidP="00CF3B13">
                            <w:pPr>
                              <w:rPr>
                                <w:sz w:val="28"/>
                                <w:szCs w:val="28"/>
                              </w:rPr>
                            </w:pPr>
                            <w:r>
                              <w:rPr>
                                <w:b/>
                                <w:sz w:val="28"/>
                                <w:szCs w:val="28"/>
                              </w:rPr>
                              <w:t xml:space="preserve">            </w:t>
                            </w:r>
                            <w:r w:rsidRPr="00592F54">
                              <w:rPr>
                                <w:b/>
                                <w:sz w:val="28"/>
                                <w:szCs w:val="28"/>
                              </w:rPr>
                              <w:t>Appendix A</w:t>
                            </w:r>
                          </w:p>
                        </w:txbxContent>
                      </wps:txbx>
                      <wps:bodyPr rot="0" vert="horz"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pt;margin-top:-30.45pt;width:178.5pt;height:23.6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">
                <v:textbox>
                  <w:txbxContent>
                    <w:p w:rsidR="000331F9" w:rsidRPr="00592F54" w:rsidRDefault="008725D6" w:rsidP="00CF3B13">
                      <w:pPr>
                        <w:rPr>
                          <w:sz w:val="28"/>
                          <w:szCs w:val="28"/>
                        </w:rPr>
                      </w:pPr>
                      <w:r>
                        <w:rPr>
                          <w:b/>
                          <w:sz w:val="28"/>
                          <w:szCs w:val="28"/>
                        </w:rPr>
                        <w:t xml:space="preserve">            </w:t>
                      </w:r>
                      <w:r w:rsidRPr="00592F54">
                        <w:rPr>
                          <w:b/>
                          <w:sz w:val="28"/>
                          <w:szCs w:val="28"/>
                        </w:rPr>
                        <w:t>Appendix A</w:t>
                      </w:r>
                    </w:p>
                  </w:txbxContent>
                </v:textbox>
                <w10:wrap anchorx="margin"/>
              </v:shape>
            </w:pict>
          </mc:Fallback>
        </mc:AlternateContent>
      </w:r>
    </w:p>
    <w:p w:rsidR="00AB2052" w:rsidRPr="008337AA" w:rsidRDefault="008725D6" w:rsidP="008337AA">
      <w:pPr>
        <w:jc w:val="both"/>
        <w:rPr>
          <w:rFonts w:cs="Arial"/>
          <w:b/>
          <w:sz w:val="28"/>
          <w:szCs w:val="28"/>
        </w:rPr>
      </w:pPr>
      <w:r w:rsidRPr="008337AA">
        <w:rPr>
          <w:rFonts w:cs="Arial"/>
          <w:b/>
          <w:sz w:val="28"/>
          <w:szCs w:val="28"/>
        </w:rPr>
        <w:t xml:space="preserve">Treasury Management Activity </w:t>
      </w:r>
      <w:r w:rsidR="000F7D21">
        <w:rPr>
          <w:rFonts w:cs="Arial"/>
          <w:b/>
          <w:sz w:val="28"/>
          <w:szCs w:val="28"/>
        </w:rPr>
        <w:t xml:space="preserve">- First </w:t>
      </w:r>
      <w:r w:rsidRPr="008337AA">
        <w:rPr>
          <w:rFonts w:cs="Arial"/>
          <w:b/>
          <w:sz w:val="28"/>
          <w:szCs w:val="28"/>
        </w:rPr>
        <w:t>Report 201</w:t>
      </w:r>
      <w:r>
        <w:rPr>
          <w:rFonts w:cs="Arial"/>
          <w:b/>
          <w:sz w:val="28"/>
          <w:szCs w:val="28"/>
        </w:rPr>
        <w:t>6-17</w:t>
      </w:r>
    </w:p>
    <w:p w:rsidR="000D2521" w:rsidRPr="008337AA" w:rsidRDefault="00DA2E9D" w:rsidP="008337AA">
      <w:pPr>
        <w:pStyle w:val="ListParagraph"/>
        <w:ind w:left="0"/>
        <w:jc w:val="both"/>
        <w:rPr>
          <w:rFonts w:cs="Arial"/>
          <w:b/>
          <w:szCs w:val="24"/>
        </w:rPr>
      </w:pPr>
    </w:p>
    <w:p w:rsidR="00BE75C4" w:rsidRPr="000275F8" w:rsidRDefault="008725D6" w:rsidP="00BF215C">
      <w:pPr>
        <w:pStyle w:val="ListParagraph"/>
        <w:numPr>
          <w:ilvl w:val="0"/>
          <w:numId w:val="13"/>
        </w:numPr>
        <w:spacing w:line="240" w:lineRule="auto"/>
        <w:jc w:val="both"/>
        <w:rPr>
          <w:rFonts w:cs="Arial"/>
          <w:b/>
          <w:szCs w:val="24"/>
        </w:rPr>
      </w:pPr>
      <w:r w:rsidRPr="000275F8">
        <w:rPr>
          <w:rFonts w:cs="Arial"/>
          <w:b/>
          <w:szCs w:val="24"/>
        </w:rPr>
        <w:t>Background</w:t>
      </w:r>
    </w:p>
    <w:p w:rsidR="00861569" w:rsidRPr="000275F8" w:rsidRDefault="008725D6" w:rsidP="00BF215C">
      <w:pPr>
        <w:ind w:right="96"/>
        <w:jc w:val="both"/>
        <w:rPr>
          <w:rFonts w:cs="Arial"/>
          <w:szCs w:val="24"/>
        </w:rPr>
      </w:pPr>
      <w:r w:rsidRPr="000275F8">
        <w:rPr>
          <w:rFonts w:cs="Arial"/>
          <w:szCs w:val="24"/>
        </w:rPr>
        <w:t xml:space="preserve">The County Council’s Treasury Management activity is underpinned by CIPFA’s Code of Practice on Treasury Management (“the Code”), which requires authorities to produce annually Prudential Indicators and a Treasury Management Strategy Statement on the likely financing and investment activity. The Code also recommends that members are informed of treasury management activities at least twice a year. </w:t>
      </w:r>
    </w:p>
    <w:p w:rsidR="00BE75C4" w:rsidRPr="000275F8" w:rsidRDefault="00DA2E9D" w:rsidP="00BF215C">
      <w:pPr>
        <w:ind w:right="96"/>
        <w:jc w:val="both"/>
        <w:rPr>
          <w:rFonts w:cs="Arial"/>
          <w:szCs w:val="24"/>
        </w:rPr>
      </w:pPr>
    </w:p>
    <w:p w:rsidR="00BE75C4" w:rsidRPr="000275F8" w:rsidRDefault="008725D6" w:rsidP="008337AA">
      <w:pPr>
        <w:jc w:val="both"/>
        <w:rPr>
          <w:rFonts w:cs="Arial"/>
          <w:szCs w:val="24"/>
        </w:rPr>
      </w:pPr>
      <w:r w:rsidRPr="000275F8">
        <w:rPr>
          <w:rFonts w:cs="Arial"/>
          <w:szCs w:val="24"/>
        </w:rPr>
        <w:t>This report considers treasury management activity between 1</w:t>
      </w:r>
      <w:r w:rsidRPr="000275F8">
        <w:rPr>
          <w:rFonts w:cs="Arial"/>
          <w:szCs w:val="24"/>
          <w:vertAlign w:val="superscript"/>
        </w:rPr>
        <w:t>st</w:t>
      </w:r>
      <w:r w:rsidRPr="000275F8">
        <w:rPr>
          <w:rFonts w:cs="Arial"/>
          <w:szCs w:val="24"/>
        </w:rPr>
        <w:t xml:space="preserve"> April</w:t>
      </w:r>
      <w:r>
        <w:rPr>
          <w:rFonts w:cs="Arial"/>
          <w:szCs w:val="24"/>
        </w:rPr>
        <w:t xml:space="preserve"> 2016</w:t>
      </w:r>
      <w:r w:rsidRPr="000275F8">
        <w:rPr>
          <w:rFonts w:cs="Arial"/>
          <w:szCs w:val="24"/>
        </w:rPr>
        <w:t xml:space="preserve"> and 31</w:t>
      </w:r>
      <w:r w:rsidRPr="000275F8">
        <w:rPr>
          <w:rFonts w:cs="Arial"/>
          <w:szCs w:val="24"/>
          <w:vertAlign w:val="superscript"/>
        </w:rPr>
        <w:t>st</w:t>
      </w:r>
      <w:r w:rsidRPr="000275F8">
        <w:rPr>
          <w:rFonts w:cs="Arial"/>
          <w:szCs w:val="24"/>
        </w:rPr>
        <w:t xml:space="preserve"> July 201</w:t>
      </w:r>
      <w:r>
        <w:rPr>
          <w:rFonts w:cs="Arial"/>
          <w:szCs w:val="24"/>
        </w:rPr>
        <w:t>6</w:t>
      </w:r>
      <w:r w:rsidRPr="000275F8">
        <w:rPr>
          <w:rFonts w:cs="Arial"/>
          <w:szCs w:val="24"/>
        </w:rPr>
        <w:t>.</w:t>
      </w:r>
    </w:p>
    <w:p w:rsidR="007828C9" w:rsidRPr="000275F8" w:rsidRDefault="00DA2E9D" w:rsidP="008337AA">
      <w:pPr>
        <w:jc w:val="both"/>
        <w:rPr>
          <w:rFonts w:cs="Arial"/>
          <w:b/>
          <w:szCs w:val="24"/>
          <w:highlight w:val="green"/>
        </w:rPr>
      </w:pPr>
    </w:p>
    <w:p w:rsidR="00650C2F" w:rsidRPr="00061DED" w:rsidRDefault="008725D6" w:rsidP="008337AA">
      <w:pPr>
        <w:pStyle w:val="ListParagraph"/>
        <w:numPr>
          <w:ilvl w:val="0"/>
          <w:numId w:val="13"/>
        </w:numPr>
        <w:spacing w:line="240" w:lineRule="auto"/>
        <w:jc w:val="both"/>
        <w:rPr>
          <w:rFonts w:cs="Arial"/>
          <w:b/>
          <w:szCs w:val="24"/>
        </w:rPr>
      </w:pPr>
      <w:r w:rsidRPr="00061DED">
        <w:rPr>
          <w:rFonts w:cs="Arial"/>
          <w:b/>
          <w:szCs w:val="24"/>
        </w:rPr>
        <w:t>Economic Context in the period</w:t>
      </w:r>
    </w:p>
    <w:p w:rsidR="00D125F1" w:rsidRPr="00277CCC" w:rsidRDefault="008725D6" w:rsidP="009064D7">
      <w:pPr>
        <w:jc w:val="both"/>
        <w:rPr>
          <w:rFonts w:cs="Arial"/>
          <w:szCs w:val="24"/>
        </w:rPr>
      </w:pPr>
      <w:r w:rsidRPr="00277CCC">
        <w:rPr>
          <w:rFonts w:cs="Arial"/>
          <w:szCs w:val="24"/>
        </w:rPr>
        <w:t xml:space="preserve">The economic situation between April and July was one of great volatility being dominated by concerns about world economic growth and the EU referendum vote. Uncertainty around the level of economic growth arose largely from the slowdown in China and the knock on effect this had on both trading partners and commodity prices. The uncertainty of the outcome of the referendum vote resulted in pronounced volatility in exchange rates, gilts, corporate bonds and equities as the result became increasingly uncertain. </w:t>
      </w:r>
    </w:p>
    <w:p w:rsidR="00D125F1" w:rsidRPr="00277CCC" w:rsidRDefault="00DA2E9D" w:rsidP="009064D7">
      <w:pPr>
        <w:jc w:val="both"/>
        <w:rPr>
          <w:rFonts w:cs="Arial"/>
          <w:szCs w:val="24"/>
        </w:rPr>
      </w:pPr>
    </w:p>
    <w:p w:rsidR="009064D7" w:rsidRPr="00277CCC" w:rsidRDefault="008725D6" w:rsidP="009064D7">
      <w:pPr>
        <w:jc w:val="both"/>
        <w:rPr>
          <w:rFonts w:cs="Arial"/>
          <w:szCs w:val="24"/>
        </w:rPr>
      </w:pPr>
      <w:r w:rsidRPr="00277CCC">
        <w:rPr>
          <w:rFonts w:cs="Arial"/>
          <w:szCs w:val="24"/>
        </w:rPr>
        <w:t xml:space="preserve">Once the vote was known there was an immediate market reaction.  Between 23rd June and 1st July the sterling exchange rate index fell by 9% and short-term volatility of sterling against the dollar increased significantly.  Worldwide, markets reacted very negatively with a big initial fall in equity prices.  Government bond yields also fell sharply by 20-30 bases points across all maturities (i.e. prices rose) as investors sought safe haven from riskier assets. </w:t>
      </w:r>
    </w:p>
    <w:p w:rsidR="005F2A29" w:rsidRPr="00277CCC" w:rsidRDefault="00DA2E9D" w:rsidP="009064D7">
      <w:pPr>
        <w:jc w:val="both"/>
        <w:rPr>
          <w:rFonts w:cs="Arial"/>
          <w:szCs w:val="24"/>
        </w:rPr>
      </w:pPr>
    </w:p>
    <w:p w:rsidR="005F2A29" w:rsidRPr="00277CCC" w:rsidRDefault="008725D6" w:rsidP="009064D7">
      <w:pPr>
        <w:jc w:val="both"/>
        <w:rPr>
          <w:rFonts w:cs="Arial"/>
          <w:i/>
          <w:szCs w:val="24"/>
        </w:rPr>
      </w:pPr>
      <w:r w:rsidRPr="00277CCC">
        <w:rPr>
          <w:rFonts w:cs="Arial"/>
          <w:szCs w:val="24"/>
        </w:rPr>
        <w:t>As a result of the vote many economists reduced their forecast of economic growth for the UK. Some were even predicting that the economy would go into recession. The Bank of England sought to reassure markets and investors. Governor Mark Carney’s speeches on 24th and 30th June in response to the referendum result stressed that the Bank was ready to support money market liquidity and raised the likelihood of a cut in policy rates ‘in the summer’ as they looked to balance the risk of lower growth with the likelihood of increased inflation as a result of a lower exchange rate.</w:t>
      </w:r>
    </w:p>
    <w:p w:rsidR="007828C9" w:rsidRPr="00061DED" w:rsidRDefault="008725D6" w:rsidP="008337AA">
      <w:pPr>
        <w:pStyle w:val="Heading2"/>
        <w:jc w:val="both"/>
        <w:rPr>
          <w:rFonts w:ascii="Arial" w:hAnsi="Arial" w:cs="Arial"/>
          <w:color w:val="auto"/>
          <w:sz w:val="24"/>
          <w:szCs w:val="24"/>
        </w:rPr>
      </w:pPr>
      <w:r w:rsidRPr="00061DED">
        <w:rPr>
          <w:rFonts w:ascii="Arial" w:hAnsi="Arial" w:cs="Arial"/>
          <w:color w:val="auto"/>
          <w:sz w:val="24"/>
          <w:szCs w:val="24"/>
        </w:rPr>
        <w:t>2.1 Interest Rate Environment</w:t>
      </w:r>
    </w:p>
    <w:p w:rsidR="007828C9" w:rsidRPr="00061DED" w:rsidRDefault="00DA2E9D" w:rsidP="008337AA">
      <w:pPr>
        <w:jc w:val="both"/>
        <w:rPr>
          <w:rFonts w:cs="Arial"/>
          <w:szCs w:val="24"/>
        </w:rPr>
      </w:pPr>
    </w:p>
    <w:p w:rsidR="00C110EE" w:rsidRPr="00061DED" w:rsidRDefault="008725D6" w:rsidP="008337AA">
      <w:pPr>
        <w:jc w:val="both"/>
        <w:rPr>
          <w:rFonts w:cs="Arial"/>
          <w:szCs w:val="24"/>
        </w:rPr>
      </w:pPr>
      <w:r w:rsidRPr="00061DED">
        <w:rPr>
          <w:rFonts w:cs="Arial"/>
          <w:szCs w:val="24"/>
        </w:rPr>
        <w:t xml:space="preserve">Short term interest rates continue to be at historically very low levels. During the period the Bank of England maintained the base rate at 0.5%. However, as referred to above the prospects of lower economic growth did give the expectation of lower interest rates. The Bank of England did subsequently reduce the base rate to 0.25% in August 2016. </w:t>
      </w:r>
    </w:p>
    <w:p w:rsidR="00C110EE" w:rsidRPr="00061DED" w:rsidRDefault="00DA2E9D" w:rsidP="00931724">
      <w:pPr>
        <w:jc w:val="both"/>
        <w:rPr>
          <w:rFonts w:cs="Arial"/>
          <w:szCs w:val="24"/>
        </w:rPr>
      </w:pPr>
    </w:p>
    <w:p w:rsidR="009D726B" w:rsidRPr="00061DED" w:rsidRDefault="008725D6" w:rsidP="00931724">
      <w:pPr>
        <w:jc w:val="both"/>
        <w:rPr>
          <w:rFonts w:cs="Arial"/>
          <w:b/>
          <w:szCs w:val="24"/>
        </w:rPr>
      </w:pPr>
      <w:r w:rsidRPr="00061DED">
        <w:rPr>
          <w:rFonts w:cs="Arial"/>
          <w:b/>
          <w:szCs w:val="24"/>
        </w:rPr>
        <w:t>2.2 Implications for Lancashire County Council Treasury Strategy</w:t>
      </w:r>
    </w:p>
    <w:p w:rsidR="004F52C8" w:rsidRPr="00061DED" w:rsidRDefault="00DA2E9D" w:rsidP="00931724">
      <w:pPr>
        <w:jc w:val="both"/>
        <w:rPr>
          <w:rFonts w:cs="Arial"/>
          <w:b/>
          <w:szCs w:val="24"/>
        </w:rPr>
      </w:pPr>
    </w:p>
    <w:p w:rsidR="00C36F0F" w:rsidRPr="00061DED" w:rsidRDefault="008725D6" w:rsidP="00931724">
      <w:pPr>
        <w:pStyle w:val="ListParagraph"/>
        <w:spacing w:after="0" w:line="240" w:lineRule="auto"/>
        <w:ind w:left="0"/>
        <w:jc w:val="both"/>
        <w:rPr>
          <w:rFonts w:cs="Arial"/>
          <w:szCs w:val="24"/>
        </w:rPr>
      </w:pPr>
      <w:r w:rsidRPr="00061DED">
        <w:rPr>
          <w:rFonts w:cs="Arial"/>
          <w:szCs w:val="24"/>
        </w:rPr>
        <w:t xml:space="preserve">Since 2010 the County Council have used short term market borrowing to fund capital expenditure so taking advantage of historically low interest rates. This policy has proved to be very effective in an environment where rates have stayed low for much </w:t>
      </w:r>
      <w:r w:rsidRPr="00061DED">
        <w:rPr>
          <w:rFonts w:cs="Arial"/>
          <w:szCs w:val="24"/>
        </w:rPr>
        <w:lastRenderedPageBreak/>
        <w:t xml:space="preserve">longer than expected and continue to do so and was continued in the first period of the financial year. However, prospects for interest rate increases are continuously monitored. Although it is not anticipated that the interest rates will rise they are at very low levels including those for long term borrowing. Therefore the opportunity of fixing some of the debt for a longer period will be kept under consideration.  </w:t>
      </w:r>
    </w:p>
    <w:p w:rsidR="00BE38D9" w:rsidRPr="00061DED" w:rsidRDefault="00DA2E9D" w:rsidP="00931724">
      <w:pPr>
        <w:jc w:val="both"/>
        <w:rPr>
          <w:rFonts w:cs="Arial"/>
          <w:szCs w:val="24"/>
        </w:rPr>
      </w:pPr>
    </w:p>
    <w:p w:rsidR="00A732FD" w:rsidRPr="000275F8" w:rsidRDefault="008725D6" w:rsidP="00931724">
      <w:pPr>
        <w:pStyle w:val="ListParagraph"/>
        <w:ind w:left="0"/>
        <w:jc w:val="both"/>
        <w:rPr>
          <w:rFonts w:cs="Arial"/>
          <w:b/>
          <w:szCs w:val="24"/>
        </w:rPr>
      </w:pPr>
      <w:r w:rsidRPr="000275F8">
        <w:rPr>
          <w:rFonts w:cs="Arial"/>
          <w:b/>
          <w:szCs w:val="24"/>
        </w:rPr>
        <w:t>3. Current Treasury Management Policy</w:t>
      </w:r>
      <w:bookmarkStart w:id="0" w:name="_GoBack"/>
      <w:bookmarkEnd w:id="0"/>
    </w:p>
    <w:p w:rsidR="007B75FD" w:rsidRPr="000275F8" w:rsidRDefault="008725D6" w:rsidP="00931724">
      <w:pPr>
        <w:jc w:val="both"/>
        <w:rPr>
          <w:rFonts w:cs="Arial"/>
          <w:szCs w:val="24"/>
          <w:lang w:eastAsia="en-US"/>
        </w:rPr>
      </w:pPr>
      <w:r w:rsidRPr="000275F8">
        <w:rPr>
          <w:rFonts w:cs="Arial"/>
          <w:szCs w:val="24"/>
        </w:rPr>
        <w:t>Full Council approved the 201</w:t>
      </w:r>
      <w:r w:rsidR="000F7D21">
        <w:rPr>
          <w:rFonts w:cs="Arial"/>
          <w:szCs w:val="24"/>
        </w:rPr>
        <w:t>6</w:t>
      </w:r>
      <w:r w:rsidRPr="000275F8">
        <w:rPr>
          <w:rFonts w:cs="Arial"/>
          <w:szCs w:val="24"/>
        </w:rPr>
        <w:t>/1</w:t>
      </w:r>
      <w:r w:rsidR="000F7D21">
        <w:rPr>
          <w:rFonts w:cs="Arial"/>
          <w:szCs w:val="24"/>
        </w:rPr>
        <w:t>7</w:t>
      </w:r>
      <w:r w:rsidRPr="000275F8">
        <w:rPr>
          <w:rFonts w:cs="Arial"/>
          <w:szCs w:val="24"/>
        </w:rPr>
        <w:t xml:space="preserve"> treasury management strategy </w:t>
      </w:r>
      <w:r w:rsidR="000F7D21">
        <w:rPr>
          <w:rFonts w:cs="Arial"/>
          <w:szCs w:val="24"/>
        </w:rPr>
        <w:t>i</w:t>
      </w:r>
      <w:r w:rsidRPr="000275F8">
        <w:rPr>
          <w:rFonts w:cs="Arial"/>
          <w:szCs w:val="24"/>
        </w:rPr>
        <w:t xml:space="preserve">n </w:t>
      </w:r>
      <w:r w:rsidRPr="000275F8">
        <w:rPr>
          <w:rFonts w:cs="Arial"/>
          <w:szCs w:val="24"/>
          <w:lang w:eastAsia="en-US"/>
        </w:rPr>
        <w:t>February 201</w:t>
      </w:r>
      <w:r>
        <w:rPr>
          <w:rFonts w:cs="Arial"/>
          <w:szCs w:val="24"/>
          <w:lang w:eastAsia="en-US"/>
        </w:rPr>
        <w:t>6</w:t>
      </w:r>
      <w:r w:rsidRPr="000275F8">
        <w:rPr>
          <w:rFonts w:cs="Arial"/>
          <w:szCs w:val="24"/>
          <w:lang w:eastAsia="en-US"/>
        </w:rPr>
        <w:t>.  The County Council’s stated Treasury Management objectives are:</w:t>
      </w:r>
    </w:p>
    <w:p w:rsidR="007B75FD" w:rsidRPr="000275F8" w:rsidRDefault="00DA2E9D" w:rsidP="00931724">
      <w:pPr>
        <w:jc w:val="both"/>
        <w:rPr>
          <w:rFonts w:cs="Arial"/>
          <w:szCs w:val="24"/>
          <w:highlight w:val="green"/>
          <w:lang w:eastAsia="en-US"/>
        </w:rPr>
      </w:pPr>
    </w:p>
    <w:p w:rsidR="007B75FD" w:rsidRPr="000275F8" w:rsidRDefault="008725D6" w:rsidP="00931724">
      <w:pPr>
        <w:ind w:left="426" w:hanging="426"/>
        <w:jc w:val="both"/>
        <w:rPr>
          <w:rFonts w:cs="Arial"/>
          <w:szCs w:val="24"/>
          <w:lang w:eastAsia="en-US"/>
        </w:rPr>
      </w:pPr>
      <w:r w:rsidRPr="000275F8">
        <w:rPr>
          <w:rFonts w:cs="Arial"/>
          <w:szCs w:val="24"/>
          <w:lang w:eastAsia="en-US"/>
        </w:rPr>
        <w:t>a)</w:t>
      </w:r>
      <w:r w:rsidRPr="000275F8">
        <w:rPr>
          <w:rFonts w:cs="Arial"/>
          <w:szCs w:val="24"/>
          <w:lang w:eastAsia="en-US"/>
        </w:rPr>
        <w:tab/>
        <w:t>To ensure the security of the principal sums invested which represent the County Council's various reserves and balances,</w:t>
      </w:r>
    </w:p>
    <w:p w:rsidR="007B75FD" w:rsidRPr="000275F8" w:rsidRDefault="008725D6" w:rsidP="00931724">
      <w:pPr>
        <w:ind w:left="426" w:hanging="426"/>
        <w:jc w:val="both"/>
        <w:rPr>
          <w:rFonts w:cs="Arial"/>
          <w:szCs w:val="24"/>
          <w:lang w:eastAsia="en-US"/>
        </w:rPr>
      </w:pPr>
      <w:r w:rsidRPr="000275F8">
        <w:rPr>
          <w:rFonts w:cs="Arial"/>
          <w:szCs w:val="24"/>
          <w:lang w:eastAsia="en-US"/>
        </w:rPr>
        <w:t>b)</w:t>
      </w:r>
      <w:r w:rsidRPr="000275F8">
        <w:rPr>
          <w:rFonts w:cs="Arial"/>
          <w:szCs w:val="24"/>
          <w:lang w:eastAsia="en-US"/>
        </w:rPr>
        <w:tab/>
        <w:t>To ensure that the County Council has access to cash resources as and when required,</w:t>
      </w:r>
    </w:p>
    <w:p w:rsidR="007B75FD" w:rsidRPr="000275F8" w:rsidRDefault="008725D6" w:rsidP="00931724">
      <w:pPr>
        <w:ind w:left="426" w:hanging="426"/>
        <w:jc w:val="both"/>
        <w:rPr>
          <w:rFonts w:cs="Arial"/>
          <w:szCs w:val="24"/>
          <w:lang w:eastAsia="en-US"/>
        </w:rPr>
      </w:pPr>
      <w:r w:rsidRPr="000275F8">
        <w:rPr>
          <w:rFonts w:cs="Arial"/>
          <w:szCs w:val="24"/>
          <w:lang w:eastAsia="en-US"/>
        </w:rPr>
        <w:t>c)</w:t>
      </w:r>
      <w:r w:rsidRPr="000275F8">
        <w:rPr>
          <w:rFonts w:cs="Arial"/>
          <w:szCs w:val="24"/>
          <w:lang w:eastAsia="en-US"/>
        </w:rPr>
        <w:tab/>
        <w:t>To minimise the cost of the borrowing required to finance the County Council's capital investment programme, and</w:t>
      </w:r>
    </w:p>
    <w:p w:rsidR="00CB1623" w:rsidRPr="000275F8" w:rsidRDefault="008725D6" w:rsidP="00931724">
      <w:pPr>
        <w:ind w:left="426" w:hanging="426"/>
        <w:jc w:val="both"/>
        <w:rPr>
          <w:rFonts w:cs="Arial"/>
          <w:szCs w:val="24"/>
        </w:rPr>
      </w:pPr>
      <w:r w:rsidRPr="000275F8">
        <w:rPr>
          <w:rFonts w:cs="Arial"/>
          <w:szCs w:val="24"/>
          <w:lang w:eastAsia="en-US"/>
        </w:rPr>
        <w:t>d)</w:t>
      </w:r>
      <w:r w:rsidRPr="000275F8">
        <w:rPr>
          <w:rFonts w:cs="Arial"/>
          <w:szCs w:val="24"/>
          <w:lang w:eastAsia="en-US"/>
        </w:rPr>
        <w:tab/>
        <w:t>To maximise investment returns commensurate with the County Council's policy of minimising risks to the security of capital and its liquidity position.</w:t>
      </w:r>
    </w:p>
    <w:p w:rsidR="00CB1623" w:rsidRPr="000275F8" w:rsidRDefault="00DA2E9D" w:rsidP="00931724">
      <w:pPr>
        <w:jc w:val="both"/>
        <w:rPr>
          <w:rFonts w:cs="Arial"/>
          <w:b/>
          <w:szCs w:val="24"/>
          <w:highlight w:val="green"/>
        </w:rPr>
      </w:pPr>
    </w:p>
    <w:p w:rsidR="0071182D" w:rsidRPr="005D2A27" w:rsidRDefault="008725D6" w:rsidP="00041284">
      <w:pPr>
        <w:pStyle w:val="ListParagraph"/>
        <w:spacing w:after="0"/>
        <w:ind w:left="0"/>
        <w:jc w:val="both"/>
        <w:rPr>
          <w:rFonts w:cs="Arial"/>
          <w:b/>
          <w:szCs w:val="24"/>
        </w:rPr>
      </w:pPr>
      <w:r w:rsidRPr="005D2A27">
        <w:rPr>
          <w:rFonts w:cs="Arial"/>
          <w:b/>
          <w:szCs w:val="24"/>
        </w:rPr>
        <w:t>3.1</w:t>
      </w:r>
      <w:r w:rsidRPr="005D2A27">
        <w:rPr>
          <w:rFonts w:cs="Arial"/>
          <w:b/>
          <w:szCs w:val="24"/>
        </w:rPr>
        <w:tab/>
        <w:t>Investment Activity</w:t>
      </w:r>
    </w:p>
    <w:p w:rsidR="00792B52" w:rsidRPr="005D2A27" w:rsidRDefault="00DA2E9D" w:rsidP="00041284">
      <w:pPr>
        <w:pStyle w:val="ListParagraph"/>
        <w:spacing w:line="240" w:lineRule="auto"/>
        <w:ind w:left="0"/>
        <w:jc w:val="both"/>
        <w:rPr>
          <w:rFonts w:cs="Arial"/>
          <w:b/>
          <w:szCs w:val="24"/>
        </w:rPr>
      </w:pPr>
    </w:p>
    <w:p w:rsidR="00F37AA3" w:rsidRPr="005D2A27" w:rsidRDefault="008725D6" w:rsidP="00041284">
      <w:pPr>
        <w:pStyle w:val="ListParagraph"/>
        <w:spacing w:after="0" w:line="240" w:lineRule="auto"/>
        <w:ind w:left="0"/>
        <w:jc w:val="both"/>
        <w:rPr>
          <w:rFonts w:cs="Arial"/>
          <w:szCs w:val="24"/>
        </w:rPr>
      </w:pPr>
      <w:r w:rsidRPr="005D2A27">
        <w:rPr>
          <w:rFonts w:cs="Arial"/>
          <w:szCs w:val="24"/>
        </w:rPr>
        <w:t>Investments at the 31</w:t>
      </w:r>
      <w:r w:rsidRPr="005D2A27">
        <w:rPr>
          <w:rFonts w:cs="Arial"/>
          <w:szCs w:val="24"/>
          <w:vertAlign w:val="superscript"/>
        </w:rPr>
        <w:t>st</w:t>
      </w:r>
      <w:r w:rsidRPr="005D2A27">
        <w:rPr>
          <w:rFonts w:cs="Arial"/>
          <w:szCs w:val="24"/>
        </w:rPr>
        <w:t xml:space="preserve"> July are £614.55m consisting of £128.31m in bank and Local Authority deposits and £486.24m in bonds. In total investments have increased by £37.15m over the period</w:t>
      </w:r>
      <w:r>
        <w:rPr>
          <w:rFonts w:cs="Arial"/>
          <w:szCs w:val="24"/>
        </w:rPr>
        <w:t xml:space="preserve"> which is partly the result of receiving grants in the period in advance of need</w:t>
      </w:r>
      <w:r w:rsidRPr="005D2A27">
        <w:rPr>
          <w:rFonts w:cs="Arial"/>
          <w:szCs w:val="24"/>
        </w:rPr>
        <w:t>. The table below shows the investment activity between 1</w:t>
      </w:r>
      <w:r w:rsidRPr="005D2A27">
        <w:rPr>
          <w:rFonts w:cs="Arial"/>
          <w:szCs w:val="24"/>
          <w:vertAlign w:val="superscript"/>
        </w:rPr>
        <w:t>st</w:t>
      </w:r>
      <w:r w:rsidRPr="005D2A27">
        <w:rPr>
          <w:rFonts w:cs="Arial"/>
          <w:szCs w:val="24"/>
        </w:rPr>
        <w:t xml:space="preserve"> April 2016 and 31</w:t>
      </w:r>
      <w:r w:rsidRPr="005D2A27">
        <w:rPr>
          <w:rFonts w:cs="Arial"/>
          <w:szCs w:val="24"/>
          <w:vertAlign w:val="superscript"/>
        </w:rPr>
        <w:t>st</w:t>
      </w:r>
      <w:r w:rsidRPr="005D2A27">
        <w:rPr>
          <w:rFonts w:cs="Arial"/>
          <w:szCs w:val="24"/>
        </w:rPr>
        <w:t xml:space="preserve"> July 2016.</w:t>
      </w:r>
    </w:p>
    <w:p w:rsidR="005D2A27" w:rsidRDefault="00DA2E9D" w:rsidP="00041284">
      <w:pPr>
        <w:pStyle w:val="ListParagraph"/>
        <w:spacing w:after="0" w:line="240" w:lineRule="auto"/>
        <w:ind w:left="0"/>
        <w:jc w:val="both"/>
        <w:rPr>
          <w:rFonts w:cs="Arial"/>
          <w:szCs w:val="24"/>
          <w:highlight w:val="green"/>
        </w:rPr>
      </w:pPr>
    </w:p>
    <w:tbl>
      <w:tblPr>
        <w:tblW w:w="9260" w:type="dxa"/>
        <w:tblLook w:val="04A0" w:firstRow="1" w:lastRow="0" w:firstColumn="1" w:lastColumn="0" w:noHBand="0" w:noVBand="1"/>
      </w:tblPr>
      <w:tblGrid>
        <w:gridCol w:w="3640"/>
        <w:gridCol w:w="1540"/>
        <w:gridCol w:w="1300"/>
        <w:gridCol w:w="1440"/>
        <w:gridCol w:w="1340"/>
      </w:tblGrid>
      <w:tr w:rsidR="005519C2" w:rsidTr="005D2A27">
        <w:trPr>
          <w:trHeight w:val="315"/>
        </w:trPr>
        <w:tc>
          <w:tcPr>
            <w:tcW w:w="3640" w:type="dxa"/>
            <w:tcBorders>
              <w:top w:val="single" w:sz="4" w:space="0" w:color="auto"/>
              <w:left w:val="single" w:sz="4" w:space="0" w:color="auto"/>
              <w:bottom w:val="nil"/>
              <w:right w:val="single" w:sz="4" w:space="0" w:color="auto"/>
            </w:tcBorders>
            <w:shd w:val="clear" w:color="auto" w:fill="auto"/>
            <w:noWrap/>
            <w:vAlign w:val="center"/>
            <w:hideMark/>
          </w:tcPr>
          <w:p w:rsidR="005D2A27" w:rsidRPr="005D2A27" w:rsidRDefault="008725D6" w:rsidP="005D2A27">
            <w:pPr>
              <w:rPr>
                <w:rFonts w:cs="Arial"/>
                <w:b/>
                <w:bCs/>
                <w:color w:val="000000"/>
                <w:szCs w:val="24"/>
              </w:rPr>
            </w:pPr>
            <w:r w:rsidRPr="005D2A27">
              <w:rPr>
                <w:rFonts w:cs="Arial"/>
                <w:b/>
                <w:bCs/>
                <w:color w:val="000000"/>
                <w:szCs w:val="24"/>
              </w:rPr>
              <w:t xml:space="preserve">Bank and Local Authority </w:t>
            </w:r>
          </w:p>
        </w:tc>
        <w:tc>
          <w:tcPr>
            <w:tcW w:w="1540" w:type="dxa"/>
            <w:tcBorders>
              <w:top w:val="single" w:sz="4" w:space="0" w:color="auto"/>
              <w:left w:val="nil"/>
              <w:bottom w:val="nil"/>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Call/MMF</w:t>
            </w:r>
          </w:p>
        </w:tc>
        <w:tc>
          <w:tcPr>
            <w:tcW w:w="1300" w:type="dxa"/>
            <w:tcBorders>
              <w:top w:val="single" w:sz="4" w:space="0" w:color="auto"/>
              <w:left w:val="nil"/>
              <w:bottom w:val="nil"/>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Fixed</w:t>
            </w:r>
          </w:p>
        </w:tc>
        <w:tc>
          <w:tcPr>
            <w:tcW w:w="1440" w:type="dxa"/>
            <w:tcBorders>
              <w:top w:val="single" w:sz="4" w:space="0" w:color="auto"/>
              <w:left w:val="nil"/>
              <w:bottom w:val="nil"/>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 xml:space="preserve">  Structured</w:t>
            </w:r>
          </w:p>
        </w:tc>
        <w:tc>
          <w:tcPr>
            <w:tcW w:w="1340" w:type="dxa"/>
            <w:tcBorders>
              <w:top w:val="single" w:sz="4" w:space="0" w:color="auto"/>
              <w:left w:val="nil"/>
              <w:bottom w:val="nil"/>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 xml:space="preserve">     Total </w:t>
            </w:r>
          </w:p>
        </w:tc>
      </w:tr>
      <w:tr w:rsidR="005519C2" w:rsidTr="005D2A27">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5D2A27" w:rsidRPr="005D2A27" w:rsidRDefault="008725D6" w:rsidP="005D2A27">
            <w:pPr>
              <w:jc w:val="both"/>
              <w:rPr>
                <w:rFonts w:cs="Arial"/>
                <w:b/>
                <w:bCs/>
                <w:color w:val="000000"/>
                <w:szCs w:val="24"/>
              </w:rPr>
            </w:pPr>
            <w:r w:rsidRPr="005D2A27">
              <w:rPr>
                <w:rFonts w:cs="Arial"/>
                <w:b/>
                <w:bCs/>
                <w:color w:val="000000"/>
                <w:szCs w:val="24"/>
              </w:rPr>
              <w:t>Deposits</w:t>
            </w:r>
          </w:p>
        </w:tc>
        <w:tc>
          <w:tcPr>
            <w:tcW w:w="1540"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1300"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1340"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r>
      <w:tr w:rsidR="005519C2" w:rsidTr="005D2A27">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5D2A27" w:rsidRPr="005D2A27" w:rsidRDefault="008725D6" w:rsidP="005D2A27">
            <w:pPr>
              <w:jc w:val="both"/>
              <w:rPr>
                <w:rFonts w:cs="Arial"/>
                <w:b/>
                <w:bCs/>
                <w:color w:val="000000"/>
                <w:szCs w:val="24"/>
              </w:rPr>
            </w:pPr>
            <w:r w:rsidRPr="005D2A27">
              <w:rPr>
                <w:rFonts w:cs="Arial"/>
                <w:b/>
                <w:bCs/>
                <w:color w:val="000000"/>
                <w:szCs w:val="24"/>
              </w:rPr>
              <w:t>Balance 1 April 2016</w:t>
            </w:r>
          </w:p>
        </w:tc>
        <w:tc>
          <w:tcPr>
            <w:tcW w:w="154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10.71</w:t>
            </w:r>
          </w:p>
        </w:tc>
        <w:tc>
          <w:tcPr>
            <w:tcW w:w="130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56.50</w:t>
            </w:r>
          </w:p>
        </w:tc>
        <w:tc>
          <w:tcPr>
            <w:tcW w:w="144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0.00</w:t>
            </w:r>
          </w:p>
        </w:tc>
        <w:tc>
          <w:tcPr>
            <w:tcW w:w="134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67.21</w:t>
            </w:r>
          </w:p>
        </w:tc>
      </w:tr>
      <w:tr w:rsidR="005519C2" w:rsidTr="005D2A27">
        <w:trPr>
          <w:trHeight w:val="300"/>
        </w:trPr>
        <w:tc>
          <w:tcPr>
            <w:tcW w:w="3640" w:type="dxa"/>
            <w:tcBorders>
              <w:top w:val="nil"/>
              <w:left w:val="single" w:sz="4" w:space="0" w:color="auto"/>
              <w:bottom w:val="nil"/>
              <w:right w:val="single" w:sz="4" w:space="0" w:color="auto"/>
            </w:tcBorders>
            <w:shd w:val="clear" w:color="auto" w:fill="auto"/>
            <w:noWrap/>
            <w:vAlign w:val="center"/>
            <w:hideMark/>
          </w:tcPr>
          <w:p w:rsidR="005D2A27" w:rsidRPr="005D2A27" w:rsidRDefault="008725D6" w:rsidP="005D2A27">
            <w:pPr>
              <w:jc w:val="both"/>
              <w:rPr>
                <w:rFonts w:cs="Arial"/>
                <w:color w:val="000000"/>
                <w:szCs w:val="24"/>
              </w:rPr>
            </w:pPr>
            <w:r w:rsidRPr="005D2A27">
              <w:rPr>
                <w:rFonts w:cs="Arial"/>
                <w:color w:val="000000"/>
                <w:szCs w:val="24"/>
              </w:rPr>
              <w:t>Maturities</w:t>
            </w:r>
          </w:p>
        </w:tc>
        <w:tc>
          <w:tcPr>
            <w:tcW w:w="15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-29.11</w:t>
            </w:r>
          </w:p>
        </w:tc>
        <w:tc>
          <w:tcPr>
            <w:tcW w:w="130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0.00</w:t>
            </w:r>
          </w:p>
        </w:tc>
        <w:tc>
          <w:tcPr>
            <w:tcW w:w="14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0.00</w:t>
            </w:r>
          </w:p>
        </w:tc>
        <w:tc>
          <w:tcPr>
            <w:tcW w:w="13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-29.11</w:t>
            </w:r>
          </w:p>
        </w:tc>
      </w:tr>
      <w:tr w:rsidR="005519C2" w:rsidTr="005D2A27">
        <w:trPr>
          <w:trHeight w:val="300"/>
        </w:trPr>
        <w:tc>
          <w:tcPr>
            <w:tcW w:w="3640" w:type="dxa"/>
            <w:tcBorders>
              <w:top w:val="nil"/>
              <w:left w:val="single" w:sz="4" w:space="0" w:color="auto"/>
              <w:bottom w:val="nil"/>
              <w:right w:val="single" w:sz="4" w:space="0" w:color="auto"/>
            </w:tcBorders>
            <w:shd w:val="clear" w:color="auto" w:fill="auto"/>
            <w:noWrap/>
            <w:vAlign w:val="center"/>
            <w:hideMark/>
          </w:tcPr>
          <w:p w:rsidR="005D2A27" w:rsidRPr="005D2A27" w:rsidRDefault="008725D6" w:rsidP="005D2A27">
            <w:pPr>
              <w:jc w:val="both"/>
              <w:rPr>
                <w:rFonts w:cs="Arial"/>
                <w:color w:val="000000"/>
                <w:szCs w:val="24"/>
              </w:rPr>
            </w:pPr>
            <w:r w:rsidRPr="005D2A27">
              <w:rPr>
                <w:rFonts w:cs="Arial"/>
                <w:color w:val="000000"/>
                <w:szCs w:val="24"/>
              </w:rPr>
              <w:t>New Investments</w:t>
            </w:r>
          </w:p>
        </w:tc>
        <w:tc>
          <w:tcPr>
            <w:tcW w:w="1540" w:type="dxa"/>
            <w:tcBorders>
              <w:top w:val="single" w:sz="4" w:space="0" w:color="auto"/>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90.21</w:t>
            </w:r>
          </w:p>
        </w:tc>
        <w:tc>
          <w:tcPr>
            <w:tcW w:w="1300" w:type="dxa"/>
            <w:tcBorders>
              <w:top w:val="single" w:sz="4" w:space="0" w:color="auto"/>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0.00</w:t>
            </w:r>
          </w:p>
        </w:tc>
        <w:tc>
          <w:tcPr>
            <w:tcW w:w="1440" w:type="dxa"/>
            <w:tcBorders>
              <w:top w:val="single" w:sz="4" w:space="0" w:color="auto"/>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0.00</w:t>
            </w:r>
          </w:p>
        </w:tc>
        <w:tc>
          <w:tcPr>
            <w:tcW w:w="1340" w:type="dxa"/>
            <w:tcBorders>
              <w:top w:val="single" w:sz="4" w:space="0" w:color="auto"/>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90.21</w:t>
            </w:r>
          </w:p>
        </w:tc>
      </w:tr>
      <w:tr w:rsidR="005519C2" w:rsidTr="005D2A27">
        <w:trPr>
          <w:trHeight w:val="315"/>
        </w:trPr>
        <w:tc>
          <w:tcPr>
            <w:tcW w:w="3640" w:type="dxa"/>
            <w:tcBorders>
              <w:top w:val="nil"/>
              <w:left w:val="single" w:sz="4" w:space="0" w:color="auto"/>
              <w:bottom w:val="nil"/>
              <w:right w:val="single" w:sz="4" w:space="0" w:color="auto"/>
            </w:tcBorders>
            <w:shd w:val="clear" w:color="auto" w:fill="auto"/>
            <w:noWrap/>
            <w:vAlign w:val="bottom"/>
            <w:hideMark/>
          </w:tcPr>
          <w:p w:rsidR="005D2A27" w:rsidRPr="005D2A27" w:rsidRDefault="008725D6" w:rsidP="005D2A27">
            <w:pPr>
              <w:rPr>
                <w:rFonts w:ascii="Times New Roman" w:hAnsi="Times New Roman"/>
                <w:color w:val="000000"/>
                <w:szCs w:val="24"/>
              </w:rPr>
            </w:pPr>
            <w:r w:rsidRPr="005D2A27">
              <w:rPr>
                <w:rFonts w:ascii="Times New Roman" w:hAnsi="Times New Roman"/>
                <w:color w:val="000000"/>
                <w:szCs w:val="24"/>
              </w:rPr>
              <w:t> </w:t>
            </w:r>
          </w:p>
        </w:tc>
        <w:tc>
          <w:tcPr>
            <w:tcW w:w="1540"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ascii="Times New Roman" w:hAnsi="Times New Roman"/>
                <w:color w:val="000000"/>
                <w:szCs w:val="24"/>
              </w:rPr>
            </w:pPr>
            <w:r w:rsidRPr="005D2A27">
              <w:rPr>
                <w:rFonts w:ascii="Times New Roman" w:hAnsi="Times New Roman"/>
                <w:color w:val="000000"/>
                <w:szCs w:val="24"/>
              </w:rPr>
              <w:t> </w:t>
            </w:r>
          </w:p>
        </w:tc>
        <w:tc>
          <w:tcPr>
            <w:tcW w:w="1300"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ascii="Times New Roman" w:hAnsi="Times New Roman"/>
                <w:color w:val="000000"/>
                <w:szCs w:val="24"/>
              </w:rPr>
            </w:pPr>
            <w:r w:rsidRPr="005D2A27">
              <w:rPr>
                <w:rFonts w:ascii="Times New Roman" w:hAnsi="Times New Roman"/>
                <w:color w:val="000000"/>
                <w:szCs w:val="24"/>
              </w:rPr>
              <w:t> </w:t>
            </w:r>
          </w:p>
        </w:tc>
        <w:tc>
          <w:tcPr>
            <w:tcW w:w="1440"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ascii="Times New Roman" w:hAnsi="Times New Roman"/>
                <w:color w:val="000000"/>
                <w:szCs w:val="24"/>
              </w:rPr>
            </w:pPr>
            <w:r w:rsidRPr="005D2A27">
              <w:rPr>
                <w:rFonts w:ascii="Times New Roman" w:hAnsi="Times New Roman"/>
                <w:color w:val="000000"/>
                <w:szCs w:val="24"/>
              </w:rPr>
              <w:t> </w:t>
            </w:r>
          </w:p>
        </w:tc>
        <w:tc>
          <w:tcPr>
            <w:tcW w:w="1340"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ascii="Times New Roman" w:hAnsi="Times New Roman"/>
                <w:color w:val="000000"/>
                <w:szCs w:val="24"/>
              </w:rPr>
            </w:pPr>
            <w:r w:rsidRPr="005D2A27">
              <w:rPr>
                <w:rFonts w:ascii="Times New Roman" w:hAnsi="Times New Roman"/>
                <w:color w:val="000000"/>
                <w:szCs w:val="24"/>
              </w:rPr>
              <w:t> </w:t>
            </w:r>
          </w:p>
        </w:tc>
      </w:tr>
      <w:tr w:rsidR="005519C2" w:rsidTr="005D2A27">
        <w:trPr>
          <w:trHeight w:val="31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A27" w:rsidRPr="005D2A27" w:rsidRDefault="008725D6" w:rsidP="005D2A27">
            <w:pPr>
              <w:jc w:val="both"/>
              <w:rPr>
                <w:rFonts w:cs="Arial"/>
                <w:b/>
                <w:bCs/>
                <w:color w:val="000000"/>
                <w:szCs w:val="24"/>
              </w:rPr>
            </w:pPr>
            <w:r w:rsidRPr="005D2A27">
              <w:rPr>
                <w:rFonts w:cs="Arial"/>
                <w:b/>
                <w:bCs/>
                <w:color w:val="000000"/>
                <w:szCs w:val="24"/>
              </w:rPr>
              <w:t>Balance 31 July 2016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71.81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56.50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128.31</w:t>
            </w:r>
          </w:p>
        </w:tc>
      </w:tr>
      <w:tr w:rsidR="005519C2" w:rsidTr="005D2A27">
        <w:trPr>
          <w:trHeight w:val="315"/>
        </w:trPr>
        <w:tc>
          <w:tcPr>
            <w:tcW w:w="3640" w:type="dxa"/>
            <w:tcBorders>
              <w:top w:val="nil"/>
              <w:left w:val="single" w:sz="4" w:space="0" w:color="auto"/>
              <w:bottom w:val="nil"/>
              <w:right w:val="single" w:sz="4" w:space="0" w:color="auto"/>
            </w:tcBorders>
            <w:shd w:val="clear" w:color="auto" w:fill="auto"/>
            <w:noWrap/>
            <w:vAlign w:val="center"/>
            <w:hideMark/>
          </w:tcPr>
          <w:p w:rsidR="005D2A27" w:rsidRPr="005D2A27" w:rsidRDefault="008725D6" w:rsidP="005D2A27">
            <w:pPr>
              <w:jc w:val="both"/>
              <w:rPr>
                <w:rFonts w:cs="Arial"/>
                <w:b/>
                <w:bCs/>
                <w:color w:val="000000"/>
                <w:szCs w:val="24"/>
              </w:rPr>
            </w:pPr>
            <w:r w:rsidRPr="005D2A27">
              <w:rPr>
                <w:rFonts w:cs="Arial"/>
                <w:b/>
                <w:bCs/>
                <w:color w:val="000000"/>
                <w:szCs w:val="24"/>
              </w:rPr>
              <w:t> </w:t>
            </w:r>
          </w:p>
        </w:tc>
        <w:tc>
          <w:tcPr>
            <w:tcW w:w="15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 </w:t>
            </w:r>
          </w:p>
        </w:tc>
        <w:tc>
          <w:tcPr>
            <w:tcW w:w="130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 </w:t>
            </w:r>
          </w:p>
        </w:tc>
        <w:tc>
          <w:tcPr>
            <w:tcW w:w="14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 </w:t>
            </w:r>
          </w:p>
        </w:tc>
        <w:tc>
          <w:tcPr>
            <w:tcW w:w="13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 </w:t>
            </w:r>
          </w:p>
        </w:tc>
      </w:tr>
      <w:tr w:rsidR="005519C2" w:rsidTr="005D2A27">
        <w:trPr>
          <w:trHeight w:val="315"/>
        </w:trPr>
        <w:tc>
          <w:tcPr>
            <w:tcW w:w="3640" w:type="dxa"/>
            <w:tcBorders>
              <w:top w:val="single" w:sz="4" w:space="0" w:color="auto"/>
              <w:left w:val="single" w:sz="4" w:space="0" w:color="auto"/>
              <w:bottom w:val="nil"/>
              <w:right w:val="single" w:sz="4" w:space="0" w:color="auto"/>
            </w:tcBorders>
            <w:shd w:val="clear" w:color="auto" w:fill="auto"/>
            <w:noWrap/>
            <w:vAlign w:val="center"/>
            <w:hideMark/>
          </w:tcPr>
          <w:p w:rsidR="005D2A27" w:rsidRPr="005D2A27" w:rsidRDefault="008725D6" w:rsidP="005D2A27">
            <w:pPr>
              <w:rPr>
                <w:rFonts w:cs="Arial"/>
                <w:b/>
                <w:bCs/>
                <w:color w:val="000000"/>
                <w:szCs w:val="24"/>
              </w:rPr>
            </w:pPr>
            <w:r w:rsidRPr="005D2A27">
              <w:rPr>
                <w:rFonts w:cs="Arial"/>
                <w:b/>
                <w:bCs/>
                <w:color w:val="000000"/>
                <w:szCs w:val="24"/>
              </w:rPr>
              <w:t>Bonds</w:t>
            </w:r>
          </w:p>
        </w:tc>
        <w:tc>
          <w:tcPr>
            <w:tcW w:w="1540" w:type="dxa"/>
            <w:tcBorders>
              <w:top w:val="single" w:sz="4" w:space="0" w:color="auto"/>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LA Bonds</w:t>
            </w:r>
          </w:p>
        </w:tc>
        <w:tc>
          <w:tcPr>
            <w:tcW w:w="1300" w:type="dxa"/>
            <w:tcBorders>
              <w:top w:val="single" w:sz="4" w:space="0" w:color="auto"/>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Gilts</w:t>
            </w:r>
          </w:p>
        </w:tc>
        <w:tc>
          <w:tcPr>
            <w:tcW w:w="1440" w:type="dxa"/>
            <w:tcBorders>
              <w:top w:val="single" w:sz="4" w:space="0" w:color="auto"/>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Others</w:t>
            </w:r>
          </w:p>
        </w:tc>
        <w:tc>
          <w:tcPr>
            <w:tcW w:w="1340" w:type="dxa"/>
            <w:tcBorders>
              <w:top w:val="single" w:sz="4" w:space="0" w:color="auto"/>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 xml:space="preserve">Total </w:t>
            </w:r>
          </w:p>
        </w:tc>
      </w:tr>
      <w:tr w:rsidR="005519C2" w:rsidTr="005D2A27">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5D2A27" w:rsidRPr="005D2A27" w:rsidRDefault="008725D6" w:rsidP="005D2A27">
            <w:pPr>
              <w:rPr>
                <w:rFonts w:ascii="Times New Roman" w:hAnsi="Times New Roman"/>
                <w:color w:val="000000"/>
                <w:szCs w:val="24"/>
              </w:rPr>
            </w:pPr>
            <w:r w:rsidRPr="005D2A27">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130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144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134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r>
      <w:tr w:rsidR="005519C2" w:rsidTr="005D2A27">
        <w:trPr>
          <w:trHeight w:val="315"/>
        </w:trPr>
        <w:tc>
          <w:tcPr>
            <w:tcW w:w="3640" w:type="dxa"/>
            <w:tcBorders>
              <w:top w:val="nil"/>
              <w:left w:val="single" w:sz="4" w:space="0" w:color="auto"/>
              <w:bottom w:val="nil"/>
              <w:right w:val="single" w:sz="4" w:space="0" w:color="auto"/>
            </w:tcBorders>
            <w:shd w:val="clear" w:color="auto" w:fill="auto"/>
            <w:noWrap/>
            <w:vAlign w:val="center"/>
            <w:hideMark/>
          </w:tcPr>
          <w:p w:rsidR="005D2A27" w:rsidRPr="005D2A27" w:rsidRDefault="008725D6" w:rsidP="005D2A27">
            <w:pPr>
              <w:jc w:val="both"/>
              <w:rPr>
                <w:rFonts w:cs="Arial"/>
                <w:b/>
                <w:bCs/>
                <w:color w:val="000000"/>
                <w:szCs w:val="24"/>
              </w:rPr>
            </w:pPr>
            <w:r w:rsidRPr="005D2A27">
              <w:rPr>
                <w:rFonts w:cs="Arial"/>
                <w:b/>
                <w:bCs/>
                <w:color w:val="000000"/>
                <w:szCs w:val="24"/>
              </w:rPr>
              <w:t>Balance 1 April 2016</w:t>
            </w:r>
          </w:p>
        </w:tc>
        <w:tc>
          <w:tcPr>
            <w:tcW w:w="15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36.29</w:t>
            </w:r>
          </w:p>
        </w:tc>
        <w:tc>
          <w:tcPr>
            <w:tcW w:w="130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234.20</w:t>
            </w:r>
          </w:p>
        </w:tc>
        <w:tc>
          <w:tcPr>
            <w:tcW w:w="14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239.70</w:t>
            </w:r>
          </w:p>
        </w:tc>
        <w:tc>
          <w:tcPr>
            <w:tcW w:w="13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510.19</w:t>
            </w:r>
          </w:p>
        </w:tc>
      </w:tr>
      <w:tr w:rsidR="005519C2" w:rsidTr="005D2A27">
        <w:trPr>
          <w:trHeight w:val="300"/>
        </w:trPr>
        <w:tc>
          <w:tcPr>
            <w:tcW w:w="3640" w:type="dxa"/>
            <w:tcBorders>
              <w:top w:val="nil"/>
              <w:left w:val="single" w:sz="4" w:space="0" w:color="auto"/>
              <w:bottom w:val="nil"/>
              <w:right w:val="single" w:sz="4" w:space="0" w:color="auto"/>
            </w:tcBorders>
            <w:shd w:val="clear" w:color="auto" w:fill="auto"/>
            <w:noWrap/>
            <w:vAlign w:val="center"/>
            <w:hideMark/>
          </w:tcPr>
          <w:p w:rsidR="005D2A27" w:rsidRPr="005D2A27" w:rsidRDefault="008725D6" w:rsidP="005D2A27">
            <w:pPr>
              <w:jc w:val="both"/>
              <w:rPr>
                <w:rFonts w:cs="Arial"/>
                <w:color w:val="000000"/>
                <w:szCs w:val="24"/>
              </w:rPr>
            </w:pPr>
            <w:r w:rsidRPr="005D2A27">
              <w:rPr>
                <w:rFonts w:cs="Arial"/>
                <w:color w:val="000000"/>
                <w:szCs w:val="24"/>
              </w:rPr>
              <w:t>Maturities</w:t>
            </w:r>
          </w:p>
        </w:tc>
        <w:tc>
          <w:tcPr>
            <w:tcW w:w="15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-0.65</w:t>
            </w:r>
          </w:p>
        </w:tc>
        <w:tc>
          <w:tcPr>
            <w:tcW w:w="130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-1,550.76</w:t>
            </w:r>
          </w:p>
        </w:tc>
        <w:tc>
          <w:tcPr>
            <w:tcW w:w="14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-368.27</w:t>
            </w:r>
          </w:p>
        </w:tc>
        <w:tc>
          <w:tcPr>
            <w:tcW w:w="13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-1,919.68</w:t>
            </w:r>
          </w:p>
        </w:tc>
      </w:tr>
      <w:tr w:rsidR="005519C2" w:rsidTr="005D2A27">
        <w:trPr>
          <w:trHeight w:val="300"/>
        </w:trPr>
        <w:tc>
          <w:tcPr>
            <w:tcW w:w="3640" w:type="dxa"/>
            <w:tcBorders>
              <w:top w:val="nil"/>
              <w:left w:val="single" w:sz="4" w:space="0" w:color="auto"/>
              <w:bottom w:val="nil"/>
              <w:right w:val="single" w:sz="4" w:space="0" w:color="auto"/>
            </w:tcBorders>
            <w:shd w:val="clear" w:color="auto" w:fill="auto"/>
            <w:noWrap/>
            <w:vAlign w:val="center"/>
            <w:hideMark/>
          </w:tcPr>
          <w:p w:rsidR="005D2A27" w:rsidRPr="005D2A27" w:rsidRDefault="008725D6" w:rsidP="005D2A27">
            <w:pPr>
              <w:jc w:val="both"/>
              <w:rPr>
                <w:rFonts w:cs="Arial"/>
                <w:color w:val="000000"/>
                <w:szCs w:val="24"/>
              </w:rPr>
            </w:pPr>
            <w:r w:rsidRPr="005D2A27">
              <w:rPr>
                <w:rFonts w:cs="Arial"/>
                <w:color w:val="000000"/>
                <w:szCs w:val="24"/>
              </w:rPr>
              <w:t>New Investments</w:t>
            </w:r>
          </w:p>
        </w:tc>
        <w:tc>
          <w:tcPr>
            <w:tcW w:w="15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0.20</w:t>
            </w:r>
          </w:p>
        </w:tc>
        <w:tc>
          <w:tcPr>
            <w:tcW w:w="130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1,399.27</w:t>
            </w:r>
          </w:p>
        </w:tc>
        <w:tc>
          <w:tcPr>
            <w:tcW w:w="14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496.26</w:t>
            </w:r>
          </w:p>
        </w:tc>
        <w:tc>
          <w:tcPr>
            <w:tcW w:w="1340"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1,895.73</w:t>
            </w:r>
          </w:p>
        </w:tc>
      </w:tr>
      <w:tr w:rsidR="005519C2" w:rsidTr="005D2A27">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5D2A27" w:rsidRPr="005D2A27" w:rsidRDefault="008725D6" w:rsidP="005D2A27">
            <w:pPr>
              <w:rPr>
                <w:rFonts w:ascii="Times New Roman" w:hAnsi="Times New Roman"/>
                <w:color w:val="000000"/>
                <w:szCs w:val="24"/>
              </w:rPr>
            </w:pPr>
            <w:r w:rsidRPr="005D2A27">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ascii="Times New Roman" w:hAnsi="Times New Roman"/>
                <w:color w:val="000000"/>
                <w:szCs w:val="24"/>
              </w:rPr>
            </w:pPr>
            <w:r w:rsidRPr="005D2A27">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ascii="Times New Roman" w:hAnsi="Times New Roman"/>
                <w:color w:val="000000"/>
                <w:szCs w:val="24"/>
              </w:rPr>
            </w:pPr>
            <w:r w:rsidRPr="005D2A27">
              <w:rPr>
                <w:rFonts w:ascii="Times New Roman" w:hAnsi="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ascii="Times New Roman" w:hAnsi="Times New Roman"/>
                <w:color w:val="000000"/>
                <w:szCs w:val="24"/>
              </w:rPr>
            </w:pPr>
            <w:r w:rsidRPr="005D2A27">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ascii="Times New Roman" w:hAnsi="Times New Roman"/>
                <w:color w:val="000000"/>
                <w:szCs w:val="24"/>
              </w:rPr>
            </w:pPr>
            <w:r w:rsidRPr="005D2A27">
              <w:rPr>
                <w:rFonts w:ascii="Times New Roman" w:hAnsi="Times New Roman"/>
                <w:color w:val="000000"/>
                <w:szCs w:val="24"/>
              </w:rPr>
              <w:t> </w:t>
            </w:r>
          </w:p>
        </w:tc>
      </w:tr>
      <w:tr w:rsidR="005519C2" w:rsidTr="005D2A27">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5D2A27" w:rsidRPr="005D2A27" w:rsidRDefault="008725D6" w:rsidP="005D2A27">
            <w:pPr>
              <w:jc w:val="both"/>
              <w:rPr>
                <w:rFonts w:cs="Arial"/>
                <w:b/>
                <w:bCs/>
                <w:color w:val="000000"/>
                <w:szCs w:val="24"/>
              </w:rPr>
            </w:pPr>
            <w:r w:rsidRPr="005D2A27">
              <w:rPr>
                <w:rFonts w:cs="Arial"/>
                <w:b/>
                <w:bCs/>
                <w:color w:val="000000"/>
                <w:szCs w:val="24"/>
              </w:rPr>
              <w:t>Balance 31 July 2016</w:t>
            </w:r>
          </w:p>
        </w:tc>
        <w:tc>
          <w:tcPr>
            <w:tcW w:w="154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35.83</w:t>
            </w:r>
          </w:p>
        </w:tc>
        <w:tc>
          <w:tcPr>
            <w:tcW w:w="130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82.71</w:t>
            </w:r>
          </w:p>
        </w:tc>
        <w:tc>
          <w:tcPr>
            <w:tcW w:w="144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367.70</w:t>
            </w:r>
          </w:p>
        </w:tc>
        <w:tc>
          <w:tcPr>
            <w:tcW w:w="1340" w:type="dxa"/>
            <w:tcBorders>
              <w:top w:val="nil"/>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486.24</w:t>
            </w:r>
          </w:p>
        </w:tc>
      </w:tr>
    </w:tbl>
    <w:p w:rsidR="005D2A27" w:rsidRPr="000275F8" w:rsidRDefault="00DA2E9D" w:rsidP="00041284">
      <w:pPr>
        <w:pStyle w:val="ListParagraph"/>
        <w:spacing w:after="0" w:line="240" w:lineRule="auto"/>
        <w:ind w:left="0"/>
        <w:jc w:val="both"/>
        <w:rPr>
          <w:rFonts w:cs="Arial"/>
          <w:szCs w:val="24"/>
          <w:highlight w:val="green"/>
        </w:rPr>
      </w:pPr>
    </w:p>
    <w:p w:rsidR="003B1E02" w:rsidRPr="000275F8" w:rsidRDefault="00DA2E9D" w:rsidP="00041284">
      <w:pPr>
        <w:pStyle w:val="ListParagraph"/>
        <w:spacing w:after="0" w:line="240" w:lineRule="auto"/>
        <w:ind w:left="0"/>
        <w:jc w:val="both"/>
        <w:rPr>
          <w:rFonts w:cs="Arial"/>
          <w:szCs w:val="24"/>
          <w:highlight w:val="green"/>
        </w:rPr>
      </w:pPr>
    </w:p>
    <w:p w:rsidR="00160111" w:rsidRPr="000275F8" w:rsidRDefault="00DA2E9D" w:rsidP="00041284">
      <w:pPr>
        <w:pStyle w:val="ListParagraph"/>
        <w:spacing w:after="0" w:line="240" w:lineRule="auto"/>
        <w:ind w:left="0"/>
        <w:jc w:val="both"/>
        <w:rPr>
          <w:rFonts w:cs="Arial"/>
          <w:szCs w:val="24"/>
          <w:highlight w:val="green"/>
        </w:rPr>
      </w:pPr>
    </w:p>
    <w:p w:rsidR="00094ADE" w:rsidRPr="000275F8" w:rsidRDefault="00DA2E9D" w:rsidP="00041284">
      <w:pPr>
        <w:pStyle w:val="ListParagraph"/>
        <w:spacing w:after="0" w:line="240" w:lineRule="auto"/>
        <w:ind w:left="0"/>
        <w:jc w:val="both"/>
        <w:rPr>
          <w:rFonts w:cs="Arial"/>
          <w:szCs w:val="24"/>
          <w:highlight w:val="green"/>
        </w:rPr>
      </w:pPr>
    </w:p>
    <w:p w:rsidR="00CF296C" w:rsidRPr="005D2A27" w:rsidRDefault="008725D6" w:rsidP="00931724">
      <w:pPr>
        <w:jc w:val="both"/>
        <w:rPr>
          <w:rFonts w:cs="Arial"/>
          <w:szCs w:val="24"/>
          <w:highlight w:val="green"/>
        </w:rPr>
      </w:pPr>
      <w:r w:rsidRPr="00C41286">
        <w:rPr>
          <w:rFonts w:cs="Arial"/>
          <w:color w:val="000000"/>
          <w:szCs w:val="24"/>
        </w:rPr>
        <w:lastRenderedPageBreak/>
        <w:t xml:space="preserve">Within the period, there has been a reduction of £151m in the amount of Gilts being held as a consequence of the volatility in the market. </w:t>
      </w:r>
      <w:r>
        <w:rPr>
          <w:rFonts w:cs="Arial"/>
          <w:color w:val="000000"/>
          <w:szCs w:val="24"/>
        </w:rPr>
        <w:t>To compensate for this t</w:t>
      </w:r>
      <w:r w:rsidRPr="00C41286">
        <w:rPr>
          <w:rFonts w:cs="Arial"/>
          <w:color w:val="000000"/>
          <w:szCs w:val="24"/>
        </w:rPr>
        <w:t>here has been an increase in Bank and Local Authority deposits of £61m and other bonds of £128m</w:t>
      </w:r>
      <w:r w:rsidR="005E0D22">
        <w:rPr>
          <w:rFonts w:cs="Arial"/>
          <w:color w:val="000000"/>
          <w:szCs w:val="24"/>
        </w:rPr>
        <w:t>.</w:t>
      </w:r>
      <w:r w:rsidRPr="005D2A27">
        <w:rPr>
          <w:rFonts w:cs="Arial"/>
          <w:szCs w:val="24"/>
          <w:highlight w:val="green"/>
        </w:rPr>
        <w:t xml:space="preserve"> </w:t>
      </w:r>
    </w:p>
    <w:p w:rsidR="00651796" w:rsidRPr="000275F8" w:rsidRDefault="008725D6" w:rsidP="00931724">
      <w:pPr>
        <w:jc w:val="both"/>
        <w:rPr>
          <w:rFonts w:cs="Arial"/>
          <w:szCs w:val="24"/>
          <w:highlight w:val="green"/>
        </w:rPr>
      </w:pPr>
      <w:r w:rsidRPr="000275F8">
        <w:rPr>
          <w:rFonts w:cs="Arial"/>
          <w:szCs w:val="24"/>
          <w:highlight w:val="green"/>
        </w:rPr>
        <w:t xml:space="preserve"> </w:t>
      </w:r>
    </w:p>
    <w:p w:rsidR="004F1BA8" w:rsidRPr="00F1520A" w:rsidRDefault="008725D6" w:rsidP="00931724">
      <w:pPr>
        <w:jc w:val="both"/>
        <w:rPr>
          <w:rFonts w:cs="Arial"/>
          <w:szCs w:val="24"/>
        </w:rPr>
      </w:pPr>
      <w:r w:rsidRPr="00F1520A">
        <w:rPr>
          <w:rFonts w:cs="Arial"/>
          <w:szCs w:val="24"/>
        </w:rPr>
        <w:t xml:space="preserve">The current rate of return on the investment portfolio measured by </w:t>
      </w:r>
      <w:proofErr w:type="spellStart"/>
      <w:r w:rsidRPr="00F1520A">
        <w:rPr>
          <w:rFonts w:cs="Arial"/>
          <w:szCs w:val="24"/>
        </w:rPr>
        <w:t>Arlingclose</w:t>
      </w:r>
      <w:proofErr w:type="spellEnd"/>
      <w:r w:rsidRPr="00F1520A">
        <w:rPr>
          <w:rFonts w:cs="Arial"/>
          <w:szCs w:val="24"/>
        </w:rPr>
        <w:t xml:space="preserve"> Ltd treasury consultants is 1.01% which compares favourably with the benchmar</w:t>
      </w:r>
      <w:r>
        <w:rPr>
          <w:rFonts w:cs="Arial"/>
          <w:szCs w:val="24"/>
        </w:rPr>
        <w:t>k 7 day LIBID which averages 0.4</w:t>
      </w:r>
      <w:r w:rsidRPr="00F1520A">
        <w:rPr>
          <w:rFonts w:cs="Arial"/>
          <w:szCs w:val="24"/>
        </w:rPr>
        <w:t>5% over the same period.</w:t>
      </w:r>
    </w:p>
    <w:p w:rsidR="00365D61" w:rsidRPr="000275F8" w:rsidRDefault="00DA2E9D" w:rsidP="00931724">
      <w:pPr>
        <w:ind w:hanging="11"/>
        <w:jc w:val="both"/>
        <w:rPr>
          <w:rFonts w:cs="Arial"/>
          <w:szCs w:val="24"/>
          <w:highlight w:val="green"/>
        </w:rPr>
      </w:pPr>
    </w:p>
    <w:p w:rsidR="003413AB" w:rsidRPr="00D903FF" w:rsidRDefault="008725D6" w:rsidP="00931724">
      <w:pPr>
        <w:ind w:hanging="11"/>
        <w:jc w:val="both"/>
        <w:rPr>
          <w:rFonts w:cs="Arial"/>
          <w:b/>
          <w:szCs w:val="24"/>
        </w:rPr>
      </w:pPr>
      <w:r w:rsidRPr="00D903FF">
        <w:rPr>
          <w:rFonts w:cs="Arial"/>
          <w:b/>
          <w:szCs w:val="24"/>
        </w:rPr>
        <w:t>3.2</w:t>
      </w:r>
      <w:r w:rsidRPr="00D903FF">
        <w:rPr>
          <w:rFonts w:cs="Arial"/>
          <w:b/>
          <w:szCs w:val="24"/>
        </w:rPr>
        <w:tab/>
        <w:t>Borrowing Activity</w:t>
      </w:r>
    </w:p>
    <w:p w:rsidR="003413AB" w:rsidRPr="00D903FF" w:rsidRDefault="00DA2E9D" w:rsidP="00931724">
      <w:pPr>
        <w:ind w:hanging="11"/>
        <w:jc w:val="both"/>
        <w:rPr>
          <w:rFonts w:cs="Arial"/>
          <w:b/>
          <w:szCs w:val="24"/>
        </w:rPr>
      </w:pPr>
    </w:p>
    <w:p w:rsidR="00920396" w:rsidRPr="00D903FF" w:rsidRDefault="008725D6" w:rsidP="00931724">
      <w:pPr>
        <w:ind w:hanging="11"/>
        <w:jc w:val="both"/>
        <w:rPr>
          <w:rFonts w:cs="Arial"/>
          <w:szCs w:val="24"/>
        </w:rPr>
      </w:pPr>
      <w:r w:rsidRPr="00D903FF">
        <w:rPr>
          <w:rFonts w:cs="Arial"/>
          <w:szCs w:val="24"/>
        </w:rPr>
        <w:t>Current market conditions continue to enable the County Council to take advantage of short term market borrowing. The table below shows the borrowing activity which has taken place between 1</w:t>
      </w:r>
      <w:r w:rsidRPr="00D903FF">
        <w:rPr>
          <w:rFonts w:cs="Arial"/>
          <w:szCs w:val="24"/>
          <w:vertAlign w:val="superscript"/>
        </w:rPr>
        <w:t>st</w:t>
      </w:r>
      <w:r w:rsidRPr="00D903FF">
        <w:rPr>
          <w:rFonts w:cs="Arial"/>
          <w:szCs w:val="24"/>
        </w:rPr>
        <w:t xml:space="preserve"> April 2016 and 31</w:t>
      </w:r>
      <w:r w:rsidRPr="00D903FF">
        <w:rPr>
          <w:rFonts w:cs="Arial"/>
          <w:szCs w:val="24"/>
          <w:vertAlign w:val="superscript"/>
        </w:rPr>
        <w:t>st</w:t>
      </w:r>
      <w:r w:rsidRPr="00D903FF">
        <w:rPr>
          <w:rFonts w:cs="Arial"/>
          <w:szCs w:val="24"/>
        </w:rPr>
        <w:t xml:space="preserve"> July 2016.</w:t>
      </w:r>
    </w:p>
    <w:p w:rsidR="00651796" w:rsidRDefault="00DA2E9D" w:rsidP="008337AA">
      <w:pPr>
        <w:ind w:hanging="11"/>
        <w:jc w:val="both"/>
        <w:rPr>
          <w:rFonts w:cs="Arial"/>
          <w:highlight w:val="green"/>
        </w:rPr>
      </w:pPr>
    </w:p>
    <w:tbl>
      <w:tblPr>
        <w:tblW w:w="10490" w:type="dxa"/>
        <w:tblInd w:w="-572" w:type="dxa"/>
        <w:tblLayout w:type="fixed"/>
        <w:tblLook w:val="04A0" w:firstRow="1" w:lastRow="0" w:firstColumn="1" w:lastColumn="0" w:noHBand="0" w:noVBand="1"/>
      </w:tblPr>
      <w:tblGrid>
        <w:gridCol w:w="2694"/>
        <w:gridCol w:w="1134"/>
        <w:gridCol w:w="1275"/>
        <w:gridCol w:w="993"/>
        <w:gridCol w:w="1559"/>
        <w:gridCol w:w="1559"/>
        <w:gridCol w:w="1276"/>
      </w:tblGrid>
      <w:tr w:rsidR="005519C2" w:rsidTr="00AD67B3">
        <w:trPr>
          <w:trHeight w:val="1493"/>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5D2A27" w:rsidRPr="005D2A27" w:rsidRDefault="008725D6" w:rsidP="005D2A27">
            <w:pPr>
              <w:rPr>
                <w:rFonts w:cs="Arial"/>
                <w:b/>
                <w:bCs/>
                <w:color w:val="000000"/>
                <w:szCs w:val="24"/>
                <w:u w:val="single"/>
              </w:rPr>
            </w:pPr>
            <w:r w:rsidRPr="005D2A27">
              <w:rPr>
                <w:rFonts w:cs="Arial"/>
                <w:b/>
                <w:bCs/>
                <w:color w:val="000000"/>
                <w:szCs w:val="24"/>
                <w:u w:val="single"/>
              </w:rPr>
              <w:t>Borrowing</w:t>
            </w:r>
          </w:p>
        </w:tc>
        <w:tc>
          <w:tcPr>
            <w:tcW w:w="1134" w:type="dxa"/>
            <w:tcBorders>
              <w:top w:val="single" w:sz="4" w:space="0" w:color="auto"/>
              <w:left w:val="nil"/>
              <w:bottom w:val="nil"/>
              <w:right w:val="single" w:sz="4" w:space="0" w:color="auto"/>
            </w:tcBorders>
            <w:shd w:val="clear" w:color="auto" w:fill="auto"/>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PWLB Fixed</w:t>
            </w:r>
          </w:p>
        </w:tc>
        <w:tc>
          <w:tcPr>
            <w:tcW w:w="1275" w:type="dxa"/>
            <w:tcBorders>
              <w:top w:val="single" w:sz="4" w:space="0" w:color="auto"/>
              <w:left w:val="nil"/>
              <w:bottom w:val="nil"/>
              <w:right w:val="single" w:sz="4" w:space="0" w:color="auto"/>
            </w:tcBorders>
            <w:shd w:val="clear" w:color="auto" w:fill="auto"/>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PWLB Variable</w:t>
            </w:r>
          </w:p>
        </w:tc>
        <w:tc>
          <w:tcPr>
            <w:tcW w:w="993" w:type="dxa"/>
            <w:tcBorders>
              <w:top w:val="single" w:sz="4" w:space="0" w:color="auto"/>
              <w:left w:val="nil"/>
              <w:bottom w:val="nil"/>
              <w:right w:val="single" w:sz="4" w:space="0" w:color="auto"/>
            </w:tcBorders>
            <w:shd w:val="clear" w:color="auto" w:fill="auto"/>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Long Term Market Loan</w:t>
            </w:r>
          </w:p>
        </w:tc>
        <w:tc>
          <w:tcPr>
            <w:tcW w:w="1559" w:type="dxa"/>
            <w:tcBorders>
              <w:top w:val="single" w:sz="4" w:space="0" w:color="auto"/>
              <w:left w:val="nil"/>
              <w:bottom w:val="nil"/>
              <w:right w:val="single" w:sz="4" w:space="0" w:color="auto"/>
            </w:tcBorders>
            <w:shd w:val="clear" w:color="auto" w:fill="auto"/>
            <w:vAlign w:val="bottom"/>
            <w:hideMark/>
          </w:tcPr>
          <w:p w:rsidR="005D2A27" w:rsidRDefault="008725D6" w:rsidP="005D2A27">
            <w:pPr>
              <w:jc w:val="center"/>
              <w:rPr>
                <w:rFonts w:cs="Arial"/>
                <w:b/>
                <w:bCs/>
                <w:color w:val="000000"/>
                <w:szCs w:val="24"/>
              </w:rPr>
            </w:pPr>
            <w:r w:rsidRPr="005D2A27">
              <w:rPr>
                <w:rFonts w:cs="Arial"/>
                <w:b/>
                <w:bCs/>
                <w:color w:val="000000"/>
                <w:szCs w:val="24"/>
              </w:rPr>
              <w:t>Other Local</w:t>
            </w:r>
          </w:p>
          <w:p w:rsidR="00AD67B3" w:rsidRPr="005D2A27" w:rsidRDefault="00AD67B3" w:rsidP="005D2A27">
            <w:pPr>
              <w:jc w:val="center"/>
              <w:rPr>
                <w:rFonts w:cs="Arial"/>
                <w:b/>
                <w:bCs/>
                <w:color w:val="000000"/>
                <w:szCs w:val="24"/>
              </w:rPr>
            </w:pPr>
            <w:r>
              <w:rPr>
                <w:rFonts w:cs="Arial"/>
                <w:b/>
                <w:bCs/>
                <w:color w:val="000000"/>
                <w:szCs w:val="24"/>
              </w:rPr>
              <w:t>Authorities</w:t>
            </w:r>
            <w:r w:rsidR="005330E8">
              <w:rPr>
                <w:rFonts w:cs="Arial"/>
                <w:b/>
                <w:bCs/>
                <w:color w:val="000000"/>
                <w:szCs w:val="24"/>
              </w:rPr>
              <w:t xml:space="preserve"> (</w:t>
            </w:r>
            <w:proofErr w:type="spellStart"/>
            <w:r w:rsidR="005330E8">
              <w:rPr>
                <w:rFonts w:cs="Arial"/>
                <w:b/>
                <w:bCs/>
                <w:color w:val="000000"/>
                <w:szCs w:val="24"/>
              </w:rPr>
              <w:t>incl</w:t>
            </w:r>
            <w:proofErr w:type="spellEnd"/>
            <w:r w:rsidR="005330E8">
              <w:rPr>
                <w:rFonts w:cs="Arial"/>
                <w:b/>
                <w:bCs/>
                <w:color w:val="000000"/>
                <w:szCs w:val="24"/>
              </w:rPr>
              <w:t xml:space="preserve"> PCC*)</w:t>
            </w:r>
          </w:p>
        </w:tc>
        <w:tc>
          <w:tcPr>
            <w:tcW w:w="1559" w:type="dxa"/>
            <w:tcBorders>
              <w:top w:val="single" w:sz="4" w:space="0" w:color="auto"/>
              <w:left w:val="nil"/>
              <w:bottom w:val="nil"/>
              <w:right w:val="single" w:sz="4" w:space="0" w:color="auto"/>
            </w:tcBorders>
            <w:shd w:val="clear" w:color="auto" w:fill="auto"/>
            <w:vAlign w:val="bottom"/>
            <w:hideMark/>
          </w:tcPr>
          <w:p w:rsidR="005D2A27" w:rsidRPr="005D2A27" w:rsidRDefault="008725D6" w:rsidP="005330E8">
            <w:pPr>
              <w:jc w:val="center"/>
              <w:rPr>
                <w:rFonts w:cs="Arial"/>
                <w:b/>
                <w:bCs/>
                <w:color w:val="000000"/>
                <w:szCs w:val="24"/>
              </w:rPr>
            </w:pPr>
            <w:r w:rsidRPr="005D2A27">
              <w:rPr>
                <w:rFonts w:cs="Arial"/>
                <w:b/>
                <w:bCs/>
                <w:color w:val="000000"/>
                <w:szCs w:val="24"/>
              </w:rPr>
              <w:t xml:space="preserve">Lancashire </w:t>
            </w:r>
            <w:r w:rsidR="005330E8">
              <w:rPr>
                <w:rFonts w:cs="Arial"/>
                <w:b/>
                <w:bCs/>
                <w:color w:val="000000"/>
                <w:szCs w:val="24"/>
              </w:rPr>
              <w:t>Call Accounts</w:t>
            </w:r>
          </w:p>
        </w:tc>
        <w:tc>
          <w:tcPr>
            <w:tcW w:w="1276" w:type="dxa"/>
            <w:tcBorders>
              <w:top w:val="single" w:sz="4" w:space="0" w:color="auto"/>
              <w:left w:val="nil"/>
              <w:bottom w:val="nil"/>
              <w:right w:val="single" w:sz="4" w:space="0" w:color="auto"/>
            </w:tcBorders>
            <w:shd w:val="clear" w:color="auto" w:fill="auto"/>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 xml:space="preserve"> Total </w:t>
            </w:r>
          </w:p>
        </w:tc>
      </w:tr>
      <w:tr w:rsidR="005519C2" w:rsidTr="00AD67B3">
        <w:trPr>
          <w:trHeight w:val="29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5D2A27" w:rsidRPr="005D2A27" w:rsidRDefault="008725D6" w:rsidP="005D2A27">
            <w:pPr>
              <w:rPr>
                <w:rFonts w:cs="Arial"/>
                <w:b/>
                <w:bCs/>
                <w:color w:val="000000"/>
                <w:szCs w:val="24"/>
              </w:rPr>
            </w:pPr>
            <w:r w:rsidRPr="005D2A27">
              <w:rPr>
                <w:rFonts w:cs="Arial"/>
                <w:b/>
                <w:bCs/>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1275"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993"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1559"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1559"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c>
          <w:tcPr>
            <w:tcW w:w="1276" w:type="dxa"/>
            <w:tcBorders>
              <w:top w:val="nil"/>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£m</w:t>
            </w:r>
          </w:p>
        </w:tc>
      </w:tr>
      <w:tr w:rsidR="005519C2" w:rsidTr="00AD67B3">
        <w:trPr>
          <w:trHeight w:val="298"/>
        </w:trPr>
        <w:tc>
          <w:tcPr>
            <w:tcW w:w="2694" w:type="dxa"/>
            <w:tcBorders>
              <w:top w:val="nil"/>
              <w:left w:val="single" w:sz="4" w:space="0" w:color="auto"/>
              <w:bottom w:val="nil"/>
              <w:right w:val="single" w:sz="4" w:space="0" w:color="auto"/>
            </w:tcBorders>
            <w:shd w:val="clear" w:color="auto" w:fill="auto"/>
            <w:noWrap/>
            <w:vAlign w:val="bottom"/>
            <w:hideMark/>
          </w:tcPr>
          <w:p w:rsidR="005D2A27" w:rsidRPr="005D2A27" w:rsidRDefault="008725D6" w:rsidP="005D2A27">
            <w:pPr>
              <w:rPr>
                <w:rFonts w:cs="Arial"/>
                <w:b/>
                <w:bCs/>
                <w:color w:val="000000"/>
                <w:szCs w:val="24"/>
              </w:rPr>
            </w:pPr>
            <w:r w:rsidRPr="005D2A27">
              <w:rPr>
                <w:rFonts w:cs="Arial"/>
                <w:b/>
                <w:bCs/>
                <w:color w:val="000000"/>
                <w:szCs w:val="24"/>
              </w:rPr>
              <w:t>Balance 1 April 2016</w:t>
            </w:r>
          </w:p>
        </w:tc>
        <w:tc>
          <w:tcPr>
            <w:tcW w:w="1134"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213.10</w:t>
            </w:r>
          </w:p>
        </w:tc>
        <w:tc>
          <w:tcPr>
            <w:tcW w:w="1275"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125.75</w:t>
            </w:r>
          </w:p>
        </w:tc>
        <w:tc>
          <w:tcPr>
            <w:tcW w:w="993"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51.78</w:t>
            </w:r>
          </w:p>
        </w:tc>
        <w:tc>
          <w:tcPr>
            <w:tcW w:w="1559"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522.40</w:t>
            </w:r>
          </w:p>
        </w:tc>
        <w:tc>
          <w:tcPr>
            <w:tcW w:w="1559"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62.38</w:t>
            </w:r>
          </w:p>
        </w:tc>
        <w:tc>
          <w:tcPr>
            <w:tcW w:w="1276"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975.42</w:t>
            </w:r>
          </w:p>
        </w:tc>
      </w:tr>
      <w:tr w:rsidR="005519C2" w:rsidTr="00AD67B3">
        <w:trPr>
          <w:trHeight w:val="284"/>
        </w:trPr>
        <w:tc>
          <w:tcPr>
            <w:tcW w:w="2694" w:type="dxa"/>
            <w:tcBorders>
              <w:top w:val="nil"/>
              <w:left w:val="single" w:sz="4" w:space="0" w:color="auto"/>
              <w:bottom w:val="nil"/>
              <w:right w:val="single" w:sz="4" w:space="0" w:color="auto"/>
            </w:tcBorders>
            <w:shd w:val="clear" w:color="auto" w:fill="auto"/>
            <w:noWrap/>
            <w:vAlign w:val="bottom"/>
            <w:hideMark/>
          </w:tcPr>
          <w:p w:rsidR="005D2A27" w:rsidRPr="005D2A27" w:rsidRDefault="008725D6" w:rsidP="005D2A27">
            <w:pPr>
              <w:rPr>
                <w:rFonts w:cs="Arial"/>
                <w:color w:val="000000"/>
                <w:szCs w:val="24"/>
              </w:rPr>
            </w:pPr>
            <w:r w:rsidRPr="005D2A27">
              <w:rPr>
                <w:rFonts w:cs="Arial"/>
                <w:color w:val="000000"/>
                <w:szCs w:val="24"/>
              </w:rPr>
              <w:t>New Borrowing</w:t>
            </w:r>
          </w:p>
        </w:tc>
        <w:tc>
          <w:tcPr>
            <w:tcW w:w="1134"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0.00</w:t>
            </w:r>
          </w:p>
        </w:tc>
        <w:tc>
          <w:tcPr>
            <w:tcW w:w="1275"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0.00</w:t>
            </w:r>
          </w:p>
        </w:tc>
        <w:tc>
          <w:tcPr>
            <w:tcW w:w="993"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0.00</w:t>
            </w:r>
          </w:p>
        </w:tc>
        <w:tc>
          <w:tcPr>
            <w:tcW w:w="1559"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207.50</w:t>
            </w:r>
          </w:p>
        </w:tc>
        <w:tc>
          <w:tcPr>
            <w:tcW w:w="1559"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180.78</w:t>
            </w:r>
          </w:p>
        </w:tc>
        <w:tc>
          <w:tcPr>
            <w:tcW w:w="1276"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388.28</w:t>
            </w:r>
          </w:p>
        </w:tc>
      </w:tr>
      <w:tr w:rsidR="005519C2" w:rsidTr="00AD67B3">
        <w:trPr>
          <w:trHeight w:val="284"/>
        </w:trPr>
        <w:tc>
          <w:tcPr>
            <w:tcW w:w="2694" w:type="dxa"/>
            <w:tcBorders>
              <w:top w:val="nil"/>
              <w:left w:val="single" w:sz="4" w:space="0" w:color="auto"/>
              <w:bottom w:val="nil"/>
              <w:right w:val="single" w:sz="4" w:space="0" w:color="auto"/>
            </w:tcBorders>
            <w:shd w:val="clear" w:color="auto" w:fill="auto"/>
            <w:noWrap/>
            <w:vAlign w:val="bottom"/>
            <w:hideMark/>
          </w:tcPr>
          <w:p w:rsidR="005D2A27" w:rsidRPr="005D2A27" w:rsidRDefault="008725D6" w:rsidP="005D2A27">
            <w:pPr>
              <w:rPr>
                <w:rFonts w:cs="Arial"/>
                <w:color w:val="000000"/>
                <w:szCs w:val="24"/>
              </w:rPr>
            </w:pPr>
            <w:r w:rsidRPr="005D2A27">
              <w:rPr>
                <w:rFonts w:cs="Arial"/>
                <w:color w:val="000000"/>
                <w:szCs w:val="24"/>
              </w:rPr>
              <w:t>Maturities</w:t>
            </w:r>
          </w:p>
        </w:tc>
        <w:tc>
          <w:tcPr>
            <w:tcW w:w="1134"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0.00</w:t>
            </w:r>
          </w:p>
        </w:tc>
        <w:tc>
          <w:tcPr>
            <w:tcW w:w="1275"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0.00</w:t>
            </w:r>
          </w:p>
        </w:tc>
        <w:tc>
          <w:tcPr>
            <w:tcW w:w="993"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0.00</w:t>
            </w:r>
          </w:p>
        </w:tc>
        <w:tc>
          <w:tcPr>
            <w:tcW w:w="1559"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-177.90</w:t>
            </w:r>
          </w:p>
        </w:tc>
        <w:tc>
          <w:tcPr>
            <w:tcW w:w="1559"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-143.35</w:t>
            </w:r>
          </w:p>
        </w:tc>
        <w:tc>
          <w:tcPr>
            <w:tcW w:w="1276"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-321.25</w:t>
            </w:r>
          </w:p>
        </w:tc>
      </w:tr>
      <w:tr w:rsidR="005519C2" w:rsidTr="00AD67B3">
        <w:trPr>
          <w:trHeight w:val="29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27" w:rsidRPr="005D2A27" w:rsidRDefault="008725D6" w:rsidP="005D2A27">
            <w:pPr>
              <w:rPr>
                <w:rFonts w:cs="Arial"/>
                <w:b/>
                <w:bCs/>
                <w:color w:val="000000"/>
                <w:szCs w:val="24"/>
              </w:rPr>
            </w:pPr>
            <w:r w:rsidRPr="005D2A27">
              <w:rPr>
                <w:rFonts w:cs="Arial"/>
                <w:b/>
                <w:bCs/>
                <w:color w:val="000000"/>
                <w:szCs w:val="24"/>
              </w:rPr>
              <w:t>Balance 31 July 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213.10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125.75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51.78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552.00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99.81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2A27" w:rsidRPr="005D2A27" w:rsidRDefault="008725D6" w:rsidP="005D2A27">
            <w:pPr>
              <w:jc w:val="center"/>
              <w:rPr>
                <w:rFonts w:cs="Arial"/>
                <w:b/>
                <w:bCs/>
                <w:color w:val="000000"/>
                <w:szCs w:val="24"/>
              </w:rPr>
            </w:pPr>
            <w:r w:rsidRPr="005D2A27">
              <w:rPr>
                <w:rFonts w:cs="Arial"/>
                <w:b/>
                <w:bCs/>
                <w:color w:val="000000"/>
                <w:szCs w:val="24"/>
              </w:rPr>
              <w:t>1,042.45</w:t>
            </w:r>
          </w:p>
        </w:tc>
      </w:tr>
      <w:tr w:rsidR="005519C2" w:rsidTr="00AD67B3">
        <w:trPr>
          <w:trHeight w:val="284"/>
        </w:trPr>
        <w:tc>
          <w:tcPr>
            <w:tcW w:w="2694" w:type="dxa"/>
            <w:tcBorders>
              <w:top w:val="nil"/>
              <w:left w:val="single" w:sz="4" w:space="0" w:color="auto"/>
              <w:bottom w:val="nil"/>
              <w:right w:val="single" w:sz="4" w:space="0" w:color="auto"/>
            </w:tcBorders>
            <w:shd w:val="clear" w:color="auto" w:fill="auto"/>
            <w:noWrap/>
            <w:vAlign w:val="bottom"/>
            <w:hideMark/>
          </w:tcPr>
          <w:p w:rsidR="005D2A27" w:rsidRPr="005D2A27" w:rsidRDefault="008725D6" w:rsidP="005D2A27">
            <w:pPr>
              <w:rPr>
                <w:rFonts w:cs="Arial"/>
                <w:color w:val="000000"/>
                <w:szCs w:val="24"/>
              </w:rPr>
            </w:pPr>
            <w:r w:rsidRPr="005D2A27">
              <w:rPr>
                <w:rFonts w:cs="Arial"/>
                <w:color w:val="000000"/>
                <w:szCs w:val="24"/>
              </w:rPr>
              <w:t> </w:t>
            </w:r>
          </w:p>
        </w:tc>
        <w:tc>
          <w:tcPr>
            <w:tcW w:w="1134"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 </w:t>
            </w:r>
          </w:p>
        </w:tc>
        <w:tc>
          <w:tcPr>
            <w:tcW w:w="1275"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 </w:t>
            </w:r>
          </w:p>
        </w:tc>
        <w:tc>
          <w:tcPr>
            <w:tcW w:w="993"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 </w:t>
            </w:r>
          </w:p>
        </w:tc>
        <w:tc>
          <w:tcPr>
            <w:tcW w:w="1559"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 </w:t>
            </w:r>
          </w:p>
        </w:tc>
        <w:tc>
          <w:tcPr>
            <w:tcW w:w="1559"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 </w:t>
            </w:r>
          </w:p>
        </w:tc>
        <w:tc>
          <w:tcPr>
            <w:tcW w:w="1276" w:type="dxa"/>
            <w:tcBorders>
              <w:top w:val="nil"/>
              <w:left w:val="nil"/>
              <w:bottom w:val="nil"/>
              <w:right w:val="single" w:sz="4" w:space="0" w:color="auto"/>
            </w:tcBorders>
            <w:shd w:val="clear" w:color="auto" w:fill="auto"/>
            <w:noWrap/>
            <w:vAlign w:val="bottom"/>
            <w:hideMark/>
          </w:tcPr>
          <w:p w:rsidR="005D2A27" w:rsidRPr="005D2A27" w:rsidRDefault="008725D6" w:rsidP="005D2A27">
            <w:pPr>
              <w:jc w:val="center"/>
              <w:rPr>
                <w:rFonts w:cs="Arial"/>
                <w:color w:val="000000"/>
                <w:szCs w:val="24"/>
              </w:rPr>
            </w:pPr>
            <w:r w:rsidRPr="005D2A27">
              <w:rPr>
                <w:rFonts w:cs="Arial"/>
                <w:color w:val="000000"/>
                <w:szCs w:val="24"/>
              </w:rPr>
              <w:t> </w:t>
            </w:r>
          </w:p>
        </w:tc>
      </w:tr>
      <w:tr w:rsidR="005519C2" w:rsidTr="00AD67B3">
        <w:trPr>
          <w:trHeight w:val="568"/>
        </w:trPr>
        <w:tc>
          <w:tcPr>
            <w:tcW w:w="2694" w:type="dxa"/>
            <w:tcBorders>
              <w:top w:val="nil"/>
              <w:left w:val="single" w:sz="4" w:space="0" w:color="auto"/>
              <w:bottom w:val="nil"/>
              <w:right w:val="single" w:sz="4" w:space="0" w:color="auto"/>
            </w:tcBorders>
            <w:shd w:val="clear" w:color="auto" w:fill="auto"/>
            <w:vAlign w:val="bottom"/>
            <w:hideMark/>
          </w:tcPr>
          <w:p w:rsidR="005D2A27" w:rsidRPr="005D2A27" w:rsidRDefault="008725D6" w:rsidP="005D2A27">
            <w:pPr>
              <w:rPr>
                <w:rFonts w:cs="Arial"/>
                <w:color w:val="000000"/>
                <w:szCs w:val="24"/>
              </w:rPr>
            </w:pPr>
            <w:r w:rsidRPr="005D2A27">
              <w:rPr>
                <w:rFonts w:cs="Arial"/>
                <w:color w:val="000000"/>
                <w:szCs w:val="24"/>
              </w:rPr>
              <w:t>Public Finance Initiative (PFI) Liability</w:t>
            </w:r>
          </w:p>
        </w:tc>
        <w:tc>
          <w:tcPr>
            <w:tcW w:w="1134"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w:t>
            </w:r>
          </w:p>
        </w:tc>
        <w:tc>
          <w:tcPr>
            <w:tcW w:w="1275"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w:t>
            </w:r>
          </w:p>
        </w:tc>
        <w:tc>
          <w:tcPr>
            <w:tcW w:w="993"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w:t>
            </w:r>
          </w:p>
        </w:tc>
        <w:tc>
          <w:tcPr>
            <w:tcW w:w="1559"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w:t>
            </w:r>
          </w:p>
        </w:tc>
        <w:tc>
          <w:tcPr>
            <w:tcW w:w="1559"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w:t>
            </w:r>
          </w:p>
        </w:tc>
        <w:tc>
          <w:tcPr>
            <w:tcW w:w="1276" w:type="dxa"/>
            <w:tcBorders>
              <w:top w:val="nil"/>
              <w:left w:val="nil"/>
              <w:bottom w:val="nil"/>
              <w:right w:val="single" w:sz="4" w:space="0" w:color="auto"/>
            </w:tcBorders>
            <w:shd w:val="clear" w:color="auto" w:fill="auto"/>
            <w:noWrap/>
            <w:vAlign w:val="center"/>
            <w:hideMark/>
          </w:tcPr>
          <w:p w:rsidR="005D2A27" w:rsidRPr="005D2A27" w:rsidRDefault="008725D6" w:rsidP="005D2A27">
            <w:pPr>
              <w:jc w:val="center"/>
              <w:rPr>
                <w:rFonts w:cs="Arial"/>
                <w:color w:val="000000"/>
                <w:szCs w:val="24"/>
              </w:rPr>
            </w:pPr>
            <w:r w:rsidRPr="005D2A27">
              <w:rPr>
                <w:rFonts w:cs="Arial"/>
                <w:color w:val="000000"/>
                <w:szCs w:val="24"/>
              </w:rPr>
              <w:t>167.00</w:t>
            </w:r>
          </w:p>
        </w:tc>
      </w:tr>
      <w:tr w:rsidR="005519C2" w:rsidTr="00AD67B3">
        <w:trPr>
          <w:trHeight w:val="59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2A27" w:rsidRPr="005D2A27" w:rsidRDefault="008725D6" w:rsidP="005D2A27">
            <w:pPr>
              <w:rPr>
                <w:rFonts w:cs="Arial"/>
                <w:b/>
                <w:bCs/>
                <w:color w:val="000000"/>
                <w:szCs w:val="24"/>
              </w:rPr>
            </w:pPr>
            <w:r w:rsidRPr="005D2A27">
              <w:rPr>
                <w:rFonts w:cs="Arial"/>
                <w:b/>
                <w:bCs/>
                <w:color w:val="000000"/>
                <w:szCs w:val="24"/>
              </w:rPr>
              <w:t xml:space="preserve">Total Borrowing </w:t>
            </w:r>
            <w:r w:rsidRPr="005D2A27">
              <w:rPr>
                <w:rFonts w:cs="Arial"/>
                <w:b/>
                <w:bCs/>
                <w:color w:val="000000"/>
                <w:szCs w:val="24"/>
              </w:rPr>
              <w:br/>
              <w:t>&amp; PFI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2A27" w:rsidRPr="005D2A27" w:rsidRDefault="008725D6" w:rsidP="005D2A27">
            <w:pPr>
              <w:jc w:val="center"/>
              <w:rPr>
                <w:rFonts w:cs="Arial"/>
                <w:b/>
                <w:bCs/>
                <w:color w:val="000000"/>
                <w:szCs w:val="24"/>
              </w:rPr>
            </w:pPr>
            <w:r w:rsidRPr="005D2A27">
              <w:rPr>
                <w:rFonts w:cs="Arial"/>
                <w:b/>
                <w:bCs/>
                <w:color w:val="000000"/>
                <w:szCs w:val="24"/>
              </w:rPr>
              <w:t>1,209.45</w:t>
            </w:r>
          </w:p>
        </w:tc>
      </w:tr>
    </w:tbl>
    <w:p w:rsidR="005D2A27" w:rsidRDefault="00DA2E9D" w:rsidP="008337AA">
      <w:pPr>
        <w:ind w:hanging="11"/>
        <w:jc w:val="both"/>
        <w:rPr>
          <w:rFonts w:cs="Arial"/>
          <w:highlight w:val="green"/>
        </w:rPr>
      </w:pPr>
    </w:p>
    <w:p w:rsidR="005D2A27" w:rsidRPr="005330E8" w:rsidRDefault="005330E8" w:rsidP="008337AA">
      <w:pPr>
        <w:ind w:hanging="11"/>
        <w:jc w:val="both"/>
        <w:rPr>
          <w:rFonts w:cs="Arial"/>
          <w:sz w:val="18"/>
          <w:szCs w:val="18"/>
        </w:rPr>
      </w:pPr>
      <w:r w:rsidRPr="005330E8">
        <w:rPr>
          <w:rFonts w:cs="Arial"/>
          <w:sz w:val="18"/>
          <w:szCs w:val="18"/>
        </w:rPr>
        <w:t>*</w:t>
      </w:r>
      <w:r>
        <w:rPr>
          <w:rFonts w:cs="Arial"/>
          <w:sz w:val="18"/>
          <w:szCs w:val="18"/>
        </w:rPr>
        <w:t xml:space="preserve"> </w:t>
      </w:r>
      <w:r w:rsidRPr="005330E8">
        <w:rPr>
          <w:rFonts w:cs="Arial"/>
          <w:sz w:val="18"/>
          <w:szCs w:val="18"/>
        </w:rPr>
        <w:t>Police &amp; Crime Commissioners</w:t>
      </w:r>
    </w:p>
    <w:p w:rsidR="00CB6CC5" w:rsidRPr="000275F8" w:rsidRDefault="00DA2E9D" w:rsidP="008337AA">
      <w:pPr>
        <w:ind w:hanging="11"/>
        <w:jc w:val="both"/>
        <w:rPr>
          <w:rFonts w:cs="Arial"/>
          <w:highlight w:val="green"/>
        </w:rPr>
      </w:pPr>
    </w:p>
    <w:p w:rsidR="00F37AA3" w:rsidRPr="000275F8" w:rsidRDefault="00DA2E9D" w:rsidP="008337AA">
      <w:pPr>
        <w:ind w:hanging="11"/>
        <w:jc w:val="both"/>
        <w:rPr>
          <w:rFonts w:cs="Arial"/>
          <w:highlight w:val="green"/>
        </w:rPr>
      </w:pPr>
    </w:p>
    <w:p w:rsidR="00FD23F0" w:rsidRPr="00F41065" w:rsidRDefault="008725D6" w:rsidP="00931724">
      <w:pPr>
        <w:jc w:val="both"/>
        <w:rPr>
          <w:rFonts w:cs="Arial"/>
          <w:color w:val="000000"/>
          <w:szCs w:val="24"/>
        </w:rPr>
      </w:pPr>
      <w:r w:rsidRPr="00422F93">
        <w:rPr>
          <w:rFonts w:cs="Arial"/>
          <w:color w:val="000000"/>
          <w:szCs w:val="24"/>
        </w:rPr>
        <w:t>The outstanding borrowing has increased by £67.03m in the period</w:t>
      </w:r>
      <w:r w:rsidRPr="00F41065">
        <w:rPr>
          <w:rFonts w:cs="Arial"/>
          <w:color w:val="000000"/>
          <w:szCs w:val="24"/>
        </w:rPr>
        <w:t xml:space="preserve">. This increase is partly due to the increase in shared investment scheme balances. There has also been an increase in borrowing with other local authorities principally to cover short term loans which will be due to mature. </w:t>
      </w:r>
    </w:p>
    <w:p w:rsidR="00682572" w:rsidRPr="000275F8" w:rsidRDefault="008725D6" w:rsidP="00931724">
      <w:pPr>
        <w:jc w:val="both"/>
        <w:rPr>
          <w:rFonts w:cs="Arial"/>
          <w:color w:val="000000"/>
          <w:szCs w:val="24"/>
          <w:highlight w:val="green"/>
        </w:rPr>
      </w:pPr>
      <w:r w:rsidRPr="000275F8">
        <w:rPr>
          <w:rFonts w:cs="Arial"/>
          <w:color w:val="000000"/>
          <w:szCs w:val="24"/>
          <w:highlight w:val="green"/>
        </w:rPr>
        <w:t xml:space="preserve"> </w:t>
      </w:r>
    </w:p>
    <w:p w:rsidR="003413AB" w:rsidRPr="00D903FF" w:rsidRDefault="008725D6" w:rsidP="00931724">
      <w:pPr>
        <w:jc w:val="both"/>
        <w:rPr>
          <w:rFonts w:cs="Arial"/>
          <w:color w:val="000000"/>
          <w:szCs w:val="24"/>
        </w:rPr>
      </w:pPr>
      <w:r w:rsidRPr="00D903FF">
        <w:rPr>
          <w:rFonts w:cs="Arial"/>
          <w:color w:val="000000"/>
          <w:szCs w:val="24"/>
        </w:rPr>
        <w:t xml:space="preserve">Total borrowing now stands at £1.209bn including the financing of £167m of assets through remaining PFI schemes. </w:t>
      </w:r>
    </w:p>
    <w:p w:rsidR="00D14083" w:rsidRPr="000275F8" w:rsidRDefault="00DA2E9D" w:rsidP="00931724">
      <w:pPr>
        <w:jc w:val="both"/>
        <w:rPr>
          <w:rFonts w:cs="Arial"/>
          <w:color w:val="000000"/>
          <w:szCs w:val="24"/>
          <w:highlight w:val="green"/>
        </w:rPr>
      </w:pPr>
    </w:p>
    <w:p w:rsidR="003303E9" w:rsidRPr="00F1520A" w:rsidRDefault="008725D6" w:rsidP="00931724">
      <w:pPr>
        <w:jc w:val="both"/>
        <w:rPr>
          <w:rFonts w:cs="Arial"/>
        </w:rPr>
      </w:pPr>
      <w:r w:rsidRPr="00F1520A">
        <w:rPr>
          <w:rFonts w:cs="Arial"/>
          <w:szCs w:val="24"/>
        </w:rPr>
        <w:t>The graph below shows the level of debt for the current financial year compared with the prudential indicator operational and authorised boundaries. The</w:t>
      </w:r>
      <w:r w:rsidRPr="00F1520A">
        <w:rPr>
          <w:rFonts w:cs="Arial"/>
        </w:rPr>
        <w:t xml:space="preserve"> debt shown from 1</w:t>
      </w:r>
      <w:r w:rsidRPr="00F1520A">
        <w:rPr>
          <w:rFonts w:cs="Arial"/>
          <w:vertAlign w:val="superscript"/>
        </w:rPr>
        <w:t>st</w:t>
      </w:r>
      <w:r w:rsidRPr="00F1520A">
        <w:rPr>
          <w:rFonts w:cs="Arial"/>
        </w:rPr>
        <w:t xml:space="preserve"> August 2016 represents the debt position if no maturing debt was replaced rather than an estimate of the expected position.</w:t>
      </w:r>
    </w:p>
    <w:p w:rsidR="007F2C42" w:rsidRDefault="00DA2E9D" w:rsidP="00931724">
      <w:pPr>
        <w:jc w:val="both"/>
        <w:rPr>
          <w:rFonts w:cs="Arial"/>
          <w:highlight w:val="green"/>
        </w:rPr>
      </w:pPr>
    </w:p>
    <w:p w:rsidR="007F2C42" w:rsidRDefault="008725D6" w:rsidP="00931724">
      <w:pPr>
        <w:jc w:val="both"/>
        <w:rPr>
          <w:rFonts w:cs="Arial"/>
          <w:highlight w:val="green"/>
        </w:rPr>
      </w:pPr>
      <w:r>
        <w:rPr>
          <w:noProof/>
        </w:rPr>
        <w:lastRenderedPageBreak/>
        <w:drawing>
          <wp:inline distT="0" distB="0" distL="0" distR="0">
            <wp:extent cx="5732145" cy="3579495"/>
            <wp:effectExtent l="0" t="0" r="1905"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7D5C" w:rsidRDefault="00DA2E9D" w:rsidP="008337AA">
      <w:pPr>
        <w:jc w:val="both"/>
        <w:rPr>
          <w:rFonts w:cs="Arial"/>
          <w:highlight w:val="green"/>
        </w:rPr>
      </w:pPr>
    </w:p>
    <w:p w:rsidR="00D9786C" w:rsidRPr="000275F8" w:rsidRDefault="00DA2E9D" w:rsidP="008337AA">
      <w:pPr>
        <w:jc w:val="both"/>
        <w:rPr>
          <w:rFonts w:cs="Arial"/>
          <w:highlight w:val="green"/>
        </w:rPr>
      </w:pPr>
    </w:p>
    <w:p w:rsidR="00273E89" w:rsidRPr="000275F8" w:rsidRDefault="00DA2E9D" w:rsidP="008337AA">
      <w:pPr>
        <w:jc w:val="both"/>
        <w:rPr>
          <w:rFonts w:cs="Arial"/>
          <w:highlight w:val="green"/>
        </w:rPr>
      </w:pPr>
    </w:p>
    <w:p w:rsidR="009E5565" w:rsidRPr="00E23311" w:rsidRDefault="008725D6" w:rsidP="009E5565">
      <w:pPr>
        <w:jc w:val="both"/>
        <w:rPr>
          <w:rFonts w:cs="Arial"/>
        </w:rPr>
      </w:pPr>
      <w:r w:rsidRPr="00E23311">
        <w:rPr>
          <w:rFonts w:cs="Arial"/>
        </w:rPr>
        <w:t>The Authorised Limit is a prudent estimate of debt which reflects the Authority's capital expenditure plans and allows sufficient headroom for unusual cash movements.</w:t>
      </w:r>
    </w:p>
    <w:p w:rsidR="009E5565" w:rsidRPr="00E23311" w:rsidRDefault="00DA2E9D" w:rsidP="009E5565">
      <w:pPr>
        <w:jc w:val="both"/>
        <w:rPr>
          <w:rFonts w:cs="Arial"/>
        </w:rPr>
      </w:pPr>
    </w:p>
    <w:p w:rsidR="009E5565" w:rsidRPr="00E23311" w:rsidRDefault="008725D6" w:rsidP="009E5565">
      <w:pPr>
        <w:jc w:val="both"/>
        <w:rPr>
          <w:rFonts w:cs="Arial"/>
        </w:rPr>
      </w:pPr>
      <w:r w:rsidRPr="00E23311">
        <w:rPr>
          <w:rFonts w:cs="Arial"/>
        </w:rPr>
        <w:t xml:space="preserve">The Operational Boundary is a prudent estimate of debt but no provision for unusual cash movements. </w:t>
      </w:r>
      <w:r w:rsidRPr="0027352F">
        <w:rPr>
          <w:rFonts w:cs="Arial"/>
        </w:rPr>
        <w:t>It represents the estimated maximum external debt arising as a consequence of the County Council's current plans</w:t>
      </w:r>
      <w:r>
        <w:rPr>
          <w:rFonts w:cs="Arial"/>
        </w:rPr>
        <w:t xml:space="preserve"> and as such it is expected that the boundary could be breached but not on a regular basis.</w:t>
      </w:r>
    </w:p>
    <w:p w:rsidR="009E5565" w:rsidRPr="00E23311" w:rsidRDefault="00DA2E9D" w:rsidP="009E5565">
      <w:pPr>
        <w:jc w:val="both"/>
        <w:rPr>
          <w:rFonts w:cs="Arial"/>
        </w:rPr>
      </w:pPr>
    </w:p>
    <w:p w:rsidR="006C25A0" w:rsidRPr="00E23311" w:rsidRDefault="008725D6" w:rsidP="008337AA">
      <w:pPr>
        <w:pStyle w:val="ListParagraph"/>
        <w:ind w:left="0"/>
        <w:jc w:val="both"/>
        <w:rPr>
          <w:rFonts w:cs="Arial"/>
        </w:rPr>
      </w:pPr>
      <w:r w:rsidRPr="00E23311">
        <w:rPr>
          <w:rFonts w:cs="Arial"/>
          <w:szCs w:val="24"/>
        </w:rPr>
        <w:t>Apart from a few days in late July, total debt during the year has remained below the Operational Boundary. The reason for this breach was due to an increase in shared investment scheme balances held on their behalf, however this has now been remedied.</w:t>
      </w:r>
    </w:p>
    <w:p w:rsidR="006C1AAD" w:rsidRPr="00422F93" w:rsidRDefault="008725D6" w:rsidP="008337AA">
      <w:pPr>
        <w:jc w:val="both"/>
        <w:rPr>
          <w:rFonts w:cs="Arial"/>
          <w:b/>
          <w:color w:val="000000"/>
          <w:szCs w:val="24"/>
        </w:rPr>
      </w:pPr>
      <w:r w:rsidRPr="00422F93">
        <w:rPr>
          <w:rFonts w:cs="Arial"/>
          <w:color w:val="000000"/>
          <w:szCs w:val="24"/>
        </w:rPr>
        <w:t xml:space="preserve">The current interest rate payable on debt measured by </w:t>
      </w:r>
      <w:proofErr w:type="spellStart"/>
      <w:r w:rsidRPr="00422F93">
        <w:rPr>
          <w:rFonts w:cs="Arial"/>
          <w:color w:val="000000"/>
          <w:szCs w:val="24"/>
        </w:rPr>
        <w:t>Arlingclose</w:t>
      </w:r>
      <w:proofErr w:type="spellEnd"/>
      <w:r w:rsidRPr="00422F93">
        <w:rPr>
          <w:rFonts w:cs="Arial"/>
          <w:color w:val="000000"/>
          <w:szCs w:val="24"/>
        </w:rPr>
        <w:t xml:space="preserve"> Ltd treasury consultants is 1.83%. The most recent benchmarking figure available of the average rate for all </w:t>
      </w:r>
      <w:proofErr w:type="spellStart"/>
      <w:r w:rsidRPr="00422F93">
        <w:rPr>
          <w:rFonts w:cs="Arial"/>
          <w:color w:val="000000"/>
          <w:szCs w:val="24"/>
        </w:rPr>
        <w:t>Arlingclose</w:t>
      </w:r>
      <w:proofErr w:type="spellEnd"/>
      <w:r w:rsidRPr="00422F93">
        <w:rPr>
          <w:rFonts w:cs="Arial"/>
          <w:color w:val="000000"/>
          <w:szCs w:val="24"/>
        </w:rPr>
        <w:t xml:space="preserve"> clients (as measured on 31</w:t>
      </w:r>
      <w:r w:rsidRPr="00422F93">
        <w:rPr>
          <w:rFonts w:cs="Arial"/>
          <w:color w:val="000000"/>
          <w:szCs w:val="24"/>
          <w:vertAlign w:val="superscript"/>
        </w:rPr>
        <w:t>st</w:t>
      </w:r>
      <w:r w:rsidRPr="00422F93">
        <w:rPr>
          <w:rFonts w:cs="Arial"/>
          <w:color w:val="000000"/>
          <w:szCs w:val="24"/>
        </w:rPr>
        <w:t xml:space="preserve"> March 2016) is 3.94%.</w:t>
      </w:r>
    </w:p>
    <w:p w:rsidR="006C293A" w:rsidRPr="00422F93" w:rsidRDefault="00DA2E9D" w:rsidP="008337AA">
      <w:pPr>
        <w:jc w:val="both"/>
        <w:rPr>
          <w:rFonts w:cs="Arial"/>
          <w:b/>
        </w:rPr>
      </w:pPr>
    </w:p>
    <w:p w:rsidR="006C293A" w:rsidRPr="00422F93" w:rsidRDefault="008725D6" w:rsidP="006C293A">
      <w:pPr>
        <w:rPr>
          <w:b/>
        </w:rPr>
      </w:pPr>
      <w:r w:rsidRPr="00422F93">
        <w:rPr>
          <w:b/>
        </w:rPr>
        <w:t>4. Budget Monitoring Position</w:t>
      </w:r>
    </w:p>
    <w:p w:rsidR="006C1AAD" w:rsidRPr="00422F93" w:rsidRDefault="008725D6" w:rsidP="006C293A">
      <w:r w:rsidRPr="00422F93">
        <w:rPr>
          <w:b/>
        </w:rPr>
        <w:t xml:space="preserve"> </w:t>
      </w:r>
    </w:p>
    <w:p w:rsidR="0098781D" w:rsidRPr="00422F93" w:rsidRDefault="008725D6" w:rsidP="008337AA">
      <w:pPr>
        <w:jc w:val="both"/>
        <w:rPr>
          <w:rFonts w:cs="Arial"/>
        </w:rPr>
      </w:pPr>
      <w:r w:rsidRPr="00422F93">
        <w:rPr>
          <w:rFonts w:cs="Arial"/>
        </w:rPr>
        <w:t xml:space="preserve">The net financing charges budget for 2016/17 is forecasted to be </w:t>
      </w:r>
      <w:r w:rsidRPr="001F1DE4">
        <w:rPr>
          <w:rFonts w:cs="Arial"/>
        </w:rPr>
        <w:t>£3.5m lower</w:t>
      </w:r>
      <w:r w:rsidRPr="00422F93">
        <w:rPr>
          <w:rFonts w:cs="Arial"/>
        </w:rPr>
        <w:t xml:space="preserve"> than budget at the end of the financial year. The main reasons for this are:</w:t>
      </w:r>
    </w:p>
    <w:p w:rsidR="0098781D" w:rsidRPr="00265FDA" w:rsidRDefault="00DA2E9D" w:rsidP="008337AA">
      <w:pPr>
        <w:jc w:val="both"/>
        <w:rPr>
          <w:rFonts w:cs="Arial"/>
        </w:rPr>
      </w:pPr>
    </w:p>
    <w:p w:rsidR="0098781D" w:rsidRPr="00265FDA" w:rsidRDefault="008725D6" w:rsidP="008337A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265FDA">
        <w:rPr>
          <w:rFonts w:eastAsia="Calibri" w:cs="Arial"/>
          <w:color w:val="000000"/>
          <w:szCs w:val="24"/>
          <w:lang w:eastAsia="en-US"/>
        </w:rPr>
        <w:t>Sale of bonds due to market movements during recent months.  This enabled some core Gilt bonds and other traded bonds to be sold resulting in a net gain of £10m.</w:t>
      </w:r>
    </w:p>
    <w:p w:rsidR="00AA24F8" w:rsidRPr="00265FDA" w:rsidRDefault="008725D6" w:rsidP="008337A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265FDA">
        <w:rPr>
          <w:rFonts w:eastAsia="Calibri" w:cs="Arial"/>
          <w:color w:val="000000"/>
          <w:szCs w:val="24"/>
          <w:lang w:eastAsia="en-US"/>
        </w:rPr>
        <w:t>This net gain has been offset by the lost interest receivable, as a result of selling these Core and Traded bonds</w:t>
      </w:r>
    </w:p>
    <w:p w:rsidR="000331F9" w:rsidRPr="000275F8" w:rsidRDefault="00DA2E9D" w:rsidP="008337AA">
      <w:pPr>
        <w:jc w:val="both"/>
        <w:rPr>
          <w:rFonts w:cs="Arial"/>
          <w:highlight w:val="green"/>
        </w:rPr>
      </w:pPr>
    </w:p>
    <w:p w:rsidR="002F0B22" w:rsidRPr="00D903FF" w:rsidRDefault="008725D6" w:rsidP="008337AA">
      <w:pPr>
        <w:jc w:val="both"/>
        <w:rPr>
          <w:rFonts w:cs="Arial"/>
          <w:b/>
          <w:color w:val="000000"/>
          <w:szCs w:val="24"/>
        </w:rPr>
      </w:pPr>
      <w:r w:rsidRPr="00D903FF">
        <w:rPr>
          <w:rFonts w:cs="Arial"/>
          <w:szCs w:val="24"/>
        </w:rPr>
        <w:t>This position is kept under regular review taking account both of ongoing performance and also market movements</w:t>
      </w:r>
      <w:r>
        <w:rPr>
          <w:rFonts w:cs="Arial"/>
          <w:szCs w:val="24"/>
        </w:rPr>
        <w:t>. T</w:t>
      </w:r>
      <w:r w:rsidRPr="00D903FF">
        <w:rPr>
          <w:rFonts w:cs="Arial"/>
          <w:szCs w:val="24"/>
        </w:rPr>
        <w:t>he forecast is provided to the Director of Financial Resources on a monthly basis</w:t>
      </w:r>
      <w:r>
        <w:rPr>
          <w:rFonts w:cs="Arial"/>
          <w:szCs w:val="24"/>
        </w:rPr>
        <w:t>.</w:t>
      </w:r>
    </w:p>
    <w:p w:rsidR="00094ADE" w:rsidRPr="000275F8" w:rsidRDefault="00DA2E9D">
      <w:pPr>
        <w:rPr>
          <w:rFonts w:cs="Arial"/>
          <w:b/>
          <w:szCs w:val="24"/>
          <w:highlight w:val="green"/>
          <w:lang w:eastAsia="en-US"/>
        </w:rPr>
      </w:pPr>
    </w:p>
    <w:p w:rsidR="00C0388E" w:rsidRPr="00AA24F8" w:rsidRDefault="008725D6" w:rsidP="006C293A">
      <w:pPr>
        <w:pStyle w:val="ListParagraph"/>
        <w:ind w:left="0"/>
        <w:jc w:val="both"/>
        <w:rPr>
          <w:rFonts w:cs="Arial"/>
          <w:color w:val="000000"/>
          <w:szCs w:val="24"/>
        </w:rPr>
      </w:pPr>
      <w:r w:rsidRPr="00AA24F8">
        <w:rPr>
          <w:rFonts w:cs="Arial"/>
          <w:b/>
          <w:szCs w:val="24"/>
        </w:rPr>
        <w:t>5. Prudential Indicators 201</w:t>
      </w:r>
      <w:r>
        <w:rPr>
          <w:rFonts w:cs="Arial"/>
          <w:b/>
          <w:szCs w:val="24"/>
        </w:rPr>
        <w:t>6</w:t>
      </w:r>
      <w:r w:rsidRPr="00AA24F8">
        <w:rPr>
          <w:rFonts w:cs="Arial"/>
          <w:b/>
          <w:szCs w:val="24"/>
        </w:rPr>
        <w:t>/1</w:t>
      </w:r>
      <w:r>
        <w:rPr>
          <w:rFonts w:cs="Arial"/>
          <w:b/>
          <w:szCs w:val="24"/>
        </w:rPr>
        <w:t>7</w:t>
      </w:r>
    </w:p>
    <w:p w:rsidR="009071F8" w:rsidRPr="00AA24F8" w:rsidRDefault="008725D6" w:rsidP="00267737">
      <w:pPr>
        <w:jc w:val="both"/>
        <w:rPr>
          <w:rFonts w:cs="Arial"/>
          <w:b/>
          <w:szCs w:val="24"/>
        </w:rPr>
      </w:pPr>
      <w:r w:rsidRPr="00AA24F8">
        <w:rPr>
          <w:rFonts w:cs="Arial"/>
          <w:szCs w:val="24"/>
        </w:rPr>
        <w:t>The Local Government Act 2003 and supporting regulations require the County Council to have regard to the prudential code and to set prudential indicators to ensure the County Council's capital investment plans are affordable, prudent and sustainable.</w:t>
      </w:r>
    </w:p>
    <w:p w:rsidR="00267737" w:rsidRPr="00AA24F8" w:rsidRDefault="00DA2E9D" w:rsidP="008337AA">
      <w:pPr>
        <w:jc w:val="both"/>
        <w:rPr>
          <w:rFonts w:cs="Arial"/>
          <w:b/>
          <w:szCs w:val="24"/>
        </w:rPr>
      </w:pPr>
    </w:p>
    <w:p w:rsidR="009071F8" w:rsidRPr="00AA24F8" w:rsidRDefault="008725D6" w:rsidP="008337AA">
      <w:pPr>
        <w:jc w:val="both"/>
        <w:rPr>
          <w:rFonts w:cs="Arial"/>
          <w:szCs w:val="24"/>
        </w:rPr>
      </w:pPr>
      <w:r w:rsidRPr="00AA24F8">
        <w:rPr>
          <w:rFonts w:cs="Arial"/>
          <w:szCs w:val="24"/>
        </w:rPr>
        <w:t>The County Council are within the Prudential Indicators as detailed in Annex 1.</w:t>
      </w:r>
    </w:p>
    <w:p w:rsidR="00267737" w:rsidRPr="000275F8" w:rsidRDefault="00DA2E9D" w:rsidP="008337AA">
      <w:pPr>
        <w:jc w:val="both"/>
        <w:rPr>
          <w:rFonts w:cs="Arial"/>
          <w:szCs w:val="24"/>
          <w:highlight w:val="green"/>
        </w:rPr>
      </w:pPr>
    </w:p>
    <w:p w:rsidR="00267737" w:rsidRPr="00AA24F8" w:rsidRDefault="008725D6" w:rsidP="00267737">
      <w:pPr>
        <w:rPr>
          <w:b/>
        </w:rPr>
      </w:pPr>
      <w:r w:rsidRPr="00AA24F8">
        <w:rPr>
          <w:b/>
        </w:rPr>
        <w:t>6. Credit Rating issued by Moody's</w:t>
      </w:r>
    </w:p>
    <w:p w:rsidR="00267737" w:rsidRPr="00AA24F8" w:rsidRDefault="00DA2E9D" w:rsidP="00267737"/>
    <w:p w:rsidR="00267737" w:rsidRPr="00AA24F8" w:rsidRDefault="008725D6" w:rsidP="00267737">
      <w:pPr>
        <w:jc w:val="both"/>
      </w:pPr>
      <w:r w:rsidRPr="00AA24F8">
        <w:t>The County Council's credit rating is reviewed by Moody's on a yearly basis. This review was completed in the period and the rating</w:t>
      </w:r>
      <w:r w:rsidR="001F1DE4">
        <w:t xml:space="preserve"> currently</w:t>
      </w:r>
      <w:r w:rsidRPr="00AA24F8">
        <w:t xml:space="preserve"> remain</w:t>
      </w:r>
      <w:r w:rsidR="001F1DE4">
        <w:t>s</w:t>
      </w:r>
      <w:r w:rsidRPr="00AA24F8">
        <w:t xml:space="preserve"> unchanged at Aa2, which is a high credit rating.  The rating is in place for the Council to issue its own bonds at an appropriate time.</w:t>
      </w:r>
    </w:p>
    <w:p w:rsidR="004F6200" w:rsidRPr="000275F8" w:rsidRDefault="00DA2E9D" w:rsidP="008337AA">
      <w:pPr>
        <w:jc w:val="both"/>
        <w:rPr>
          <w:rFonts w:cs="Arial"/>
          <w:bCs/>
          <w:szCs w:val="24"/>
          <w:highlight w:val="green"/>
        </w:rPr>
      </w:pPr>
    </w:p>
    <w:p w:rsidR="009D4D55" w:rsidRPr="00162B80" w:rsidRDefault="008725D6" w:rsidP="009D4D55">
      <w:pPr>
        <w:jc w:val="both"/>
        <w:rPr>
          <w:rFonts w:cs="Arial"/>
          <w:b/>
          <w:bCs/>
          <w:szCs w:val="24"/>
        </w:rPr>
      </w:pPr>
      <w:r w:rsidRPr="00162B80">
        <w:rPr>
          <w:rFonts w:cs="Arial"/>
          <w:b/>
          <w:bCs/>
          <w:szCs w:val="24"/>
        </w:rPr>
        <w:t xml:space="preserve">7. </w:t>
      </w:r>
      <w:r>
        <w:rPr>
          <w:rFonts w:cs="Arial"/>
          <w:b/>
          <w:bCs/>
          <w:szCs w:val="24"/>
        </w:rPr>
        <w:t xml:space="preserve">Economic </w:t>
      </w:r>
      <w:r w:rsidRPr="00162B80">
        <w:rPr>
          <w:rFonts w:cs="Arial"/>
          <w:b/>
          <w:bCs/>
          <w:szCs w:val="24"/>
        </w:rPr>
        <w:t>Outlook</w:t>
      </w:r>
    </w:p>
    <w:p w:rsidR="004F6200" w:rsidRPr="00162B80" w:rsidRDefault="00DA2E9D" w:rsidP="009D4D55">
      <w:pPr>
        <w:jc w:val="both"/>
        <w:rPr>
          <w:rFonts w:cs="Arial"/>
          <w:bCs/>
          <w:szCs w:val="24"/>
        </w:rPr>
      </w:pPr>
    </w:p>
    <w:p w:rsidR="00C84565" w:rsidRDefault="008725D6" w:rsidP="008337AA">
      <w:pPr>
        <w:jc w:val="both"/>
        <w:rPr>
          <w:rFonts w:cs="Arial"/>
          <w:bCs/>
          <w:szCs w:val="24"/>
        </w:rPr>
      </w:pPr>
      <w:r w:rsidRPr="00162B80">
        <w:rPr>
          <w:rFonts w:cs="Arial"/>
          <w:bCs/>
          <w:szCs w:val="24"/>
        </w:rPr>
        <w:t xml:space="preserve">The economic uncertainty is set to continue. </w:t>
      </w:r>
      <w:r>
        <w:rPr>
          <w:rFonts w:cs="Arial"/>
          <w:bCs/>
          <w:szCs w:val="24"/>
        </w:rPr>
        <w:t xml:space="preserve">The Bank of England Monetary Policy Committee voted unanimously to reduce the base rate from 0.5% to 0.25% in August. They did this anticipating that the UK is facing </w:t>
      </w:r>
      <w:r w:rsidRPr="00162B80">
        <w:rPr>
          <w:rFonts w:cs="Arial"/>
          <w:bCs/>
          <w:szCs w:val="24"/>
        </w:rPr>
        <w:t>a period of heightened uncertainty and an expected weakening in the housing market</w:t>
      </w:r>
      <w:r>
        <w:rPr>
          <w:rFonts w:cs="Arial"/>
          <w:bCs/>
          <w:szCs w:val="24"/>
        </w:rPr>
        <w:t>.</w:t>
      </w:r>
      <w:r w:rsidRPr="00162B80">
        <w:rPr>
          <w:rFonts w:cs="Arial"/>
          <w:bCs/>
          <w:szCs w:val="24"/>
        </w:rPr>
        <w:t xml:space="preserve"> The best collective judgement of the Committee was that the economy was likely to see little growth in the second half of this year</w:t>
      </w:r>
      <w:r>
        <w:rPr>
          <w:rFonts w:cs="Arial"/>
          <w:bCs/>
          <w:szCs w:val="24"/>
        </w:rPr>
        <w:t>.</w:t>
      </w:r>
    </w:p>
    <w:p w:rsidR="00162B80" w:rsidRDefault="00DA2E9D" w:rsidP="008337AA">
      <w:pPr>
        <w:jc w:val="both"/>
        <w:rPr>
          <w:rFonts w:cs="Arial"/>
          <w:bCs/>
          <w:szCs w:val="24"/>
          <w:highlight w:val="green"/>
        </w:rPr>
      </w:pPr>
    </w:p>
    <w:p w:rsidR="00061DED" w:rsidRDefault="008725D6" w:rsidP="00061DED">
      <w:pPr>
        <w:jc w:val="both"/>
        <w:rPr>
          <w:rFonts w:cs="Arial"/>
          <w:bCs/>
          <w:szCs w:val="24"/>
        </w:rPr>
      </w:pPr>
      <w:r w:rsidRPr="00061DED">
        <w:rPr>
          <w:rFonts w:cs="Arial"/>
          <w:szCs w:val="24"/>
        </w:rPr>
        <w:t xml:space="preserve">The County Council's </w:t>
      </w:r>
      <w:r w:rsidRPr="00061DED">
        <w:rPr>
          <w:rFonts w:cs="Arial"/>
          <w:bCs/>
          <w:szCs w:val="24"/>
        </w:rPr>
        <w:t xml:space="preserve">treasury management consultants </w:t>
      </w:r>
      <w:proofErr w:type="spellStart"/>
      <w:r w:rsidRPr="00061DED">
        <w:rPr>
          <w:rFonts w:cs="Arial"/>
          <w:bCs/>
          <w:szCs w:val="24"/>
        </w:rPr>
        <w:t>Arlingclose</w:t>
      </w:r>
      <w:proofErr w:type="spellEnd"/>
      <w:r w:rsidRPr="00061DED">
        <w:rPr>
          <w:rFonts w:cs="Arial"/>
          <w:bCs/>
          <w:szCs w:val="24"/>
        </w:rPr>
        <w:t xml:space="preserve"> Ltd are predicting that </w:t>
      </w:r>
      <w:r>
        <w:rPr>
          <w:rFonts w:cs="Arial"/>
          <w:bCs/>
          <w:szCs w:val="24"/>
        </w:rPr>
        <w:t>in t</w:t>
      </w:r>
      <w:r w:rsidRPr="00061DED">
        <w:rPr>
          <w:rFonts w:cs="Arial"/>
          <w:bCs/>
          <w:szCs w:val="24"/>
        </w:rPr>
        <w:t xml:space="preserve">he short-term </w:t>
      </w:r>
      <w:r>
        <w:rPr>
          <w:rFonts w:cs="Arial"/>
          <w:bCs/>
          <w:szCs w:val="24"/>
        </w:rPr>
        <w:t>the</w:t>
      </w:r>
      <w:r w:rsidRPr="00061DED">
        <w:rPr>
          <w:rFonts w:cs="Arial"/>
          <w:bCs/>
          <w:szCs w:val="24"/>
        </w:rPr>
        <w:t xml:space="preserve"> economic and political uncertainty will likely dampen investment intentions and tighten credit availability, prompting lower activity levels and potentially a rise in unemployment. The downward trend in growth apparent on the run up to the referendum will continue through the second half of </w:t>
      </w:r>
      <w:r>
        <w:rPr>
          <w:rFonts w:cs="Arial"/>
          <w:bCs/>
          <w:szCs w:val="24"/>
        </w:rPr>
        <w:t>2016. Their central forecast for the base rate is that it is to remain at 0.25% for the rest of the year. However if there is to be any movement they predict that it will be a further reduction with the rate moving to zero.</w:t>
      </w:r>
    </w:p>
    <w:p w:rsidR="00061DED" w:rsidRDefault="00DA2E9D" w:rsidP="00061DED">
      <w:pPr>
        <w:jc w:val="both"/>
        <w:rPr>
          <w:rFonts w:cs="Arial"/>
          <w:bCs/>
          <w:szCs w:val="24"/>
        </w:rPr>
      </w:pPr>
    </w:p>
    <w:p w:rsidR="000331F9" w:rsidRPr="000275F8" w:rsidRDefault="008725D6" w:rsidP="00061DED">
      <w:pPr>
        <w:jc w:val="both"/>
        <w:rPr>
          <w:rFonts w:cs="Arial"/>
          <w:bCs/>
          <w:szCs w:val="24"/>
          <w:highlight w:val="green"/>
        </w:rPr>
      </w:pPr>
      <w:r w:rsidRPr="00061DED">
        <w:rPr>
          <w:rFonts w:cs="Arial"/>
          <w:bCs/>
          <w:szCs w:val="24"/>
        </w:rPr>
        <w:t>Consequently, the Treasury Management Strategy set in February 201</w:t>
      </w:r>
      <w:r>
        <w:rPr>
          <w:rFonts w:cs="Arial"/>
          <w:bCs/>
          <w:szCs w:val="24"/>
        </w:rPr>
        <w:t>6</w:t>
      </w:r>
      <w:r w:rsidRPr="00061DED">
        <w:rPr>
          <w:rFonts w:cs="Arial"/>
          <w:bCs/>
          <w:szCs w:val="24"/>
        </w:rPr>
        <w:t xml:space="preserve"> is still appropriate for the current market conditions and that the level of borrowing and investments are in line with this strategy and within the indicator limits.</w:t>
      </w:r>
      <w:r w:rsidRPr="000275F8">
        <w:rPr>
          <w:rFonts w:cs="Arial"/>
          <w:bCs/>
          <w:szCs w:val="24"/>
          <w:highlight w:val="green"/>
        </w:rPr>
        <w:br w:type="page"/>
      </w:r>
    </w:p>
    <w:p w:rsidR="000331F9" w:rsidRPr="00422F93" w:rsidRDefault="008725D6" w:rsidP="008337AA">
      <w:pPr>
        <w:jc w:val="both"/>
        <w:rPr>
          <w:rFonts w:cs="Arial"/>
          <w:b/>
          <w:bCs/>
        </w:rPr>
      </w:pPr>
      <w:r w:rsidRPr="00422F93">
        <w:rPr>
          <w:rFonts w:cs="Arial"/>
          <w:bCs/>
        </w:rPr>
        <w:lastRenderedPageBreak/>
        <w:tab/>
      </w:r>
      <w:r w:rsidRPr="00422F93">
        <w:rPr>
          <w:rFonts w:cs="Arial"/>
          <w:bCs/>
        </w:rPr>
        <w:tab/>
      </w:r>
      <w:r w:rsidRPr="00422F93">
        <w:rPr>
          <w:rFonts w:cs="Arial"/>
          <w:bCs/>
        </w:rPr>
        <w:tab/>
      </w:r>
      <w:r w:rsidRPr="00422F93">
        <w:rPr>
          <w:rFonts w:cs="Arial"/>
          <w:bCs/>
        </w:rPr>
        <w:tab/>
      </w:r>
      <w:r w:rsidRPr="00422F93">
        <w:rPr>
          <w:rFonts w:cs="Arial"/>
          <w:bCs/>
        </w:rPr>
        <w:tab/>
      </w:r>
      <w:r w:rsidRPr="00422F93">
        <w:rPr>
          <w:rFonts w:cs="Arial"/>
          <w:bCs/>
        </w:rPr>
        <w:tab/>
      </w:r>
      <w:r w:rsidRPr="00422F93">
        <w:rPr>
          <w:rFonts w:cs="Arial"/>
          <w:bCs/>
        </w:rPr>
        <w:tab/>
      </w:r>
      <w:r w:rsidRPr="00422F93">
        <w:rPr>
          <w:rFonts w:cs="Arial"/>
          <w:bCs/>
        </w:rPr>
        <w:tab/>
      </w:r>
      <w:r w:rsidRPr="00422F93">
        <w:rPr>
          <w:rFonts w:cs="Arial"/>
          <w:bCs/>
        </w:rPr>
        <w:tab/>
      </w:r>
      <w:r w:rsidRPr="00422F93">
        <w:rPr>
          <w:rFonts w:cs="Arial"/>
          <w:b/>
          <w:bCs/>
        </w:rPr>
        <w:tab/>
      </w:r>
      <w:r w:rsidRPr="00422F93">
        <w:rPr>
          <w:rFonts w:cs="Arial"/>
          <w:b/>
          <w:bCs/>
        </w:rPr>
        <w:tab/>
        <w:t>Annex 1</w:t>
      </w:r>
    </w:p>
    <w:p w:rsidR="00BA65AE" w:rsidRPr="00422F93" w:rsidRDefault="008725D6" w:rsidP="008337AA">
      <w:pPr>
        <w:jc w:val="both"/>
        <w:rPr>
          <w:rFonts w:cs="Arial"/>
          <w:b/>
          <w:bCs/>
          <w:u w:val="single"/>
        </w:rPr>
      </w:pPr>
      <w:r w:rsidRPr="00422F93">
        <w:rPr>
          <w:rFonts w:cs="Arial"/>
          <w:b/>
          <w:bCs/>
          <w:u w:val="single"/>
        </w:rPr>
        <w:t>Prudential Indicators</w:t>
      </w:r>
    </w:p>
    <w:p w:rsidR="00BA65AE" w:rsidRDefault="00DA2E9D" w:rsidP="008337AA">
      <w:pPr>
        <w:jc w:val="both"/>
        <w:rPr>
          <w:rFonts w:cs="Arial"/>
          <w:b/>
          <w:bCs/>
          <w:highlight w:val="green"/>
          <w:u w:val="single"/>
        </w:rPr>
      </w:pPr>
    </w:p>
    <w:tbl>
      <w:tblPr>
        <w:tblW w:w="10220" w:type="dxa"/>
        <w:tblLook w:val="04A0" w:firstRow="1" w:lastRow="0" w:firstColumn="1" w:lastColumn="0" w:noHBand="0" w:noVBand="1"/>
      </w:tblPr>
      <w:tblGrid>
        <w:gridCol w:w="7360"/>
        <w:gridCol w:w="1291"/>
        <w:gridCol w:w="1569"/>
      </w:tblGrid>
      <w:tr w:rsidR="005519C2" w:rsidTr="000B0DFC">
        <w:trPr>
          <w:trHeight w:val="315"/>
        </w:trPr>
        <w:tc>
          <w:tcPr>
            <w:tcW w:w="7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DFC" w:rsidRPr="000B0DFC" w:rsidRDefault="008725D6" w:rsidP="000B0DFC">
            <w:pPr>
              <w:rPr>
                <w:rFonts w:cs="Arial"/>
                <w:b/>
                <w:bCs/>
                <w:color w:val="000000"/>
                <w:szCs w:val="24"/>
              </w:rPr>
            </w:pPr>
            <w:r w:rsidRPr="000B0DFC">
              <w:rPr>
                <w:rFonts w:cs="Arial"/>
                <w:b/>
                <w:bCs/>
                <w:color w:val="000000"/>
                <w:szCs w:val="24"/>
              </w:rPr>
              <w:t>1. Adoption of CIPFA Treasury Management Code of Practice</w:t>
            </w: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Adopted</w:t>
            </w:r>
          </w:p>
        </w:tc>
      </w:tr>
      <w:tr w:rsidR="005519C2" w:rsidTr="000B0DFC">
        <w:trPr>
          <w:trHeight w:val="315"/>
        </w:trPr>
        <w:tc>
          <w:tcPr>
            <w:tcW w:w="7360" w:type="dxa"/>
            <w:tcBorders>
              <w:top w:val="nil"/>
              <w:left w:val="nil"/>
              <w:bottom w:val="nil"/>
              <w:right w:val="nil"/>
            </w:tcBorders>
            <w:shd w:val="clear" w:color="auto" w:fill="auto"/>
            <w:vAlign w:val="center"/>
            <w:hideMark/>
          </w:tcPr>
          <w:p w:rsidR="000B0DFC" w:rsidRPr="000B0DFC" w:rsidRDefault="00DA2E9D" w:rsidP="000B0DFC">
            <w:pPr>
              <w:jc w:val="center"/>
              <w:rPr>
                <w:rFonts w:cs="Arial"/>
                <w:color w:val="000000"/>
                <w:szCs w:val="24"/>
              </w:rPr>
            </w:pPr>
          </w:p>
        </w:tc>
        <w:tc>
          <w:tcPr>
            <w:tcW w:w="1291" w:type="dxa"/>
            <w:tcBorders>
              <w:top w:val="nil"/>
              <w:left w:val="nil"/>
              <w:bottom w:val="nil"/>
              <w:right w:val="nil"/>
            </w:tcBorders>
            <w:shd w:val="clear" w:color="auto" w:fill="auto"/>
            <w:noWrap/>
            <w:vAlign w:val="center"/>
            <w:hideMark/>
          </w:tcPr>
          <w:p w:rsidR="000B0DFC" w:rsidRPr="000B0DFC" w:rsidRDefault="00DA2E9D" w:rsidP="000B0DFC">
            <w:pPr>
              <w:rPr>
                <w:rFonts w:ascii="Times New Roman" w:hAnsi="Times New Roman"/>
                <w:sz w:val="20"/>
              </w:rPr>
            </w:pPr>
          </w:p>
        </w:tc>
        <w:tc>
          <w:tcPr>
            <w:tcW w:w="1569" w:type="dxa"/>
            <w:tcBorders>
              <w:top w:val="nil"/>
              <w:left w:val="nil"/>
              <w:bottom w:val="nil"/>
              <w:right w:val="nil"/>
            </w:tcBorders>
            <w:shd w:val="clear" w:color="auto" w:fill="auto"/>
            <w:noWrap/>
            <w:vAlign w:val="center"/>
            <w:hideMark/>
          </w:tcPr>
          <w:p w:rsidR="000B0DFC" w:rsidRPr="000B0DFC" w:rsidRDefault="00DA2E9D" w:rsidP="000B0DFC">
            <w:pPr>
              <w:jc w:val="center"/>
              <w:rPr>
                <w:rFonts w:ascii="Times New Roman" w:hAnsi="Times New Roman"/>
                <w:sz w:val="20"/>
              </w:rPr>
            </w:pPr>
          </w:p>
        </w:tc>
      </w:tr>
      <w:tr w:rsidR="005519C2" w:rsidTr="000B0DFC">
        <w:trPr>
          <w:trHeight w:val="315"/>
        </w:trPr>
        <w:tc>
          <w:tcPr>
            <w:tcW w:w="7360" w:type="dxa"/>
            <w:tcBorders>
              <w:top w:val="nil"/>
              <w:left w:val="nil"/>
              <w:bottom w:val="nil"/>
              <w:right w:val="nil"/>
            </w:tcBorders>
            <w:shd w:val="clear" w:color="auto" w:fill="auto"/>
            <w:vAlign w:val="center"/>
            <w:hideMark/>
          </w:tcPr>
          <w:p w:rsidR="000B0DFC" w:rsidRPr="000B0DFC" w:rsidRDefault="00DA2E9D" w:rsidP="000B0DFC">
            <w:pPr>
              <w:jc w:val="center"/>
              <w:rPr>
                <w:rFonts w:ascii="Times New Roman" w:hAnsi="Times New Roman"/>
                <w:sz w:val="20"/>
              </w:rPr>
            </w:pPr>
          </w:p>
        </w:tc>
        <w:tc>
          <w:tcPr>
            <w:tcW w:w="1291" w:type="dxa"/>
            <w:tcBorders>
              <w:top w:val="nil"/>
              <w:left w:val="nil"/>
              <w:bottom w:val="nil"/>
              <w:right w:val="nil"/>
            </w:tcBorders>
            <w:shd w:val="clear" w:color="auto" w:fill="auto"/>
            <w:noWrap/>
            <w:vAlign w:val="center"/>
            <w:hideMark/>
          </w:tcPr>
          <w:p w:rsidR="000B0DFC" w:rsidRPr="000B0DFC" w:rsidRDefault="00DA2E9D" w:rsidP="000B0DFC">
            <w:pPr>
              <w:rPr>
                <w:rFonts w:ascii="Times New Roman" w:hAnsi="Times New Roman"/>
                <w:sz w:val="20"/>
              </w:rPr>
            </w:pPr>
          </w:p>
        </w:tc>
        <w:tc>
          <w:tcPr>
            <w:tcW w:w="1569" w:type="dxa"/>
            <w:tcBorders>
              <w:top w:val="nil"/>
              <w:left w:val="nil"/>
              <w:bottom w:val="nil"/>
              <w:right w:val="nil"/>
            </w:tcBorders>
            <w:shd w:val="clear" w:color="auto" w:fill="auto"/>
            <w:noWrap/>
            <w:vAlign w:val="center"/>
            <w:hideMark/>
          </w:tcPr>
          <w:p w:rsidR="000B0DFC" w:rsidRPr="000B0DFC" w:rsidRDefault="00DA2E9D" w:rsidP="000B0DFC">
            <w:pPr>
              <w:jc w:val="center"/>
              <w:rPr>
                <w:rFonts w:ascii="Times New Roman" w:hAnsi="Times New Roman"/>
                <w:sz w:val="20"/>
              </w:rPr>
            </w:pPr>
          </w:p>
        </w:tc>
      </w:tr>
      <w:tr w:rsidR="005519C2" w:rsidTr="000B0DFC">
        <w:trPr>
          <w:trHeight w:val="315"/>
        </w:trPr>
        <w:tc>
          <w:tcPr>
            <w:tcW w:w="7360" w:type="dxa"/>
            <w:tcBorders>
              <w:top w:val="nil"/>
              <w:left w:val="nil"/>
              <w:bottom w:val="nil"/>
              <w:right w:val="nil"/>
            </w:tcBorders>
            <w:shd w:val="clear" w:color="auto" w:fill="auto"/>
            <w:vAlign w:val="center"/>
            <w:hideMark/>
          </w:tcPr>
          <w:p w:rsidR="000B0DFC" w:rsidRPr="000B0DFC" w:rsidRDefault="00DA2E9D" w:rsidP="000B0DFC">
            <w:pPr>
              <w:jc w:val="center"/>
              <w:rPr>
                <w:rFonts w:ascii="Times New Roman" w:hAnsi="Times New Roman"/>
                <w:sz w:val="20"/>
              </w:rPr>
            </w:pPr>
          </w:p>
        </w:tc>
        <w:tc>
          <w:tcPr>
            <w:tcW w:w="1291" w:type="dxa"/>
            <w:tcBorders>
              <w:top w:val="nil"/>
              <w:left w:val="nil"/>
              <w:bottom w:val="nil"/>
              <w:right w:val="nil"/>
            </w:tcBorders>
            <w:shd w:val="clear" w:color="auto" w:fill="auto"/>
            <w:noWrap/>
            <w:vAlign w:val="center"/>
            <w:hideMark/>
          </w:tcPr>
          <w:p w:rsidR="000B0DFC" w:rsidRPr="000B0DFC" w:rsidRDefault="00DA2E9D" w:rsidP="000B0DFC">
            <w:pPr>
              <w:rPr>
                <w:rFonts w:ascii="Times New Roman" w:hAnsi="Times New Roman"/>
                <w:sz w:val="20"/>
              </w:rPr>
            </w:pPr>
          </w:p>
        </w:tc>
        <w:tc>
          <w:tcPr>
            <w:tcW w:w="1569" w:type="dxa"/>
            <w:tcBorders>
              <w:top w:val="nil"/>
              <w:left w:val="nil"/>
              <w:bottom w:val="nil"/>
              <w:right w:val="nil"/>
            </w:tcBorders>
            <w:shd w:val="clear" w:color="auto" w:fill="auto"/>
            <w:noWrap/>
            <w:vAlign w:val="bottom"/>
            <w:hideMark/>
          </w:tcPr>
          <w:p w:rsidR="000B0DFC" w:rsidRPr="000B0DFC" w:rsidRDefault="00DA2E9D" w:rsidP="000B0DFC">
            <w:pPr>
              <w:jc w:val="center"/>
              <w:rPr>
                <w:rFonts w:ascii="Times New Roman" w:hAnsi="Times New Roman"/>
                <w:sz w:val="20"/>
              </w:rPr>
            </w:pPr>
          </w:p>
        </w:tc>
      </w:tr>
      <w:tr w:rsidR="005519C2" w:rsidTr="000B0DFC">
        <w:trPr>
          <w:trHeight w:val="315"/>
        </w:trPr>
        <w:tc>
          <w:tcPr>
            <w:tcW w:w="7360" w:type="dxa"/>
            <w:tcBorders>
              <w:top w:val="single" w:sz="4" w:space="0" w:color="auto"/>
              <w:left w:val="single" w:sz="4" w:space="0" w:color="auto"/>
              <w:bottom w:val="nil"/>
              <w:right w:val="single" w:sz="4" w:space="0" w:color="auto"/>
            </w:tcBorders>
            <w:shd w:val="clear" w:color="auto" w:fill="auto"/>
            <w:vAlign w:val="center"/>
            <w:hideMark/>
          </w:tcPr>
          <w:p w:rsidR="000B0DFC" w:rsidRPr="000B0DFC" w:rsidRDefault="008725D6" w:rsidP="000B0DFC">
            <w:pPr>
              <w:rPr>
                <w:rFonts w:cs="Arial"/>
                <w:b/>
                <w:bCs/>
                <w:color w:val="000000"/>
                <w:szCs w:val="24"/>
              </w:rPr>
            </w:pPr>
            <w:r w:rsidRPr="000B0DFC">
              <w:rPr>
                <w:rFonts w:cs="Arial"/>
                <w:b/>
                <w:bCs/>
                <w:color w:val="000000"/>
                <w:szCs w:val="24"/>
              </w:rPr>
              <w:t>2. Authorised limit for external debt</w:t>
            </w:r>
            <w:r w:rsidRPr="000B0DFC">
              <w:rPr>
                <w:rFonts w:cs="Arial"/>
                <w:b/>
                <w:bCs/>
                <w:color w:val="000000"/>
                <w:szCs w:val="24"/>
              </w:rPr>
              <w:br/>
              <w:t>A prudent estimate of debt which reflects the Authority's capital expenditure plans and allows sufficient headroom for unusual cash movements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2016/17</w:t>
            </w:r>
          </w:p>
        </w:tc>
        <w:tc>
          <w:tcPr>
            <w:tcW w:w="1569" w:type="dxa"/>
            <w:vMerge w:val="restart"/>
            <w:tcBorders>
              <w:top w:val="single" w:sz="4" w:space="0" w:color="auto"/>
              <w:left w:val="single" w:sz="4" w:space="0" w:color="auto"/>
              <w:bottom w:val="nil"/>
              <w:right w:val="single" w:sz="4" w:space="0" w:color="auto"/>
            </w:tcBorders>
            <w:shd w:val="clear" w:color="auto" w:fill="auto"/>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31st July Actual</w:t>
            </w:r>
          </w:p>
        </w:tc>
      </w:tr>
      <w:tr w:rsidR="005519C2" w:rsidTr="000B0DFC">
        <w:trPr>
          <w:trHeight w:val="915"/>
        </w:trPr>
        <w:tc>
          <w:tcPr>
            <w:tcW w:w="7360" w:type="dxa"/>
            <w:tcBorders>
              <w:top w:val="nil"/>
              <w:left w:val="single" w:sz="4" w:space="0" w:color="auto"/>
              <w:bottom w:val="single" w:sz="4" w:space="0" w:color="auto"/>
              <w:right w:val="single" w:sz="4" w:space="0" w:color="auto"/>
            </w:tcBorders>
            <w:shd w:val="clear" w:color="auto" w:fill="auto"/>
            <w:vAlign w:val="bottom"/>
            <w:hideMark/>
          </w:tcPr>
          <w:p w:rsidR="000B0DFC" w:rsidRPr="000B0DFC" w:rsidRDefault="008725D6" w:rsidP="000B0DFC">
            <w:pPr>
              <w:rPr>
                <w:rFonts w:cs="Arial"/>
                <w:color w:val="000000"/>
                <w:szCs w:val="24"/>
              </w:rPr>
            </w:pPr>
            <w:r w:rsidRPr="000B0DFC">
              <w:rPr>
                <w:rFonts w:cs="Arial"/>
                <w:color w:val="000000"/>
                <w:szCs w:val="24"/>
              </w:rPr>
              <w:t>The Authorised Limit is a prudent estimate of debt which reflects the Authority's capital expenditure plans and allows sufficient headroom for unusual cash movements.</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DA2E9D" w:rsidP="000B0DFC">
            <w:pPr>
              <w:rPr>
                <w:rFonts w:cs="Arial"/>
                <w:b/>
                <w:bCs/>
                <w:color w:val="000000"/>
                <w:szCs w:val="24"/>
              </w:rPr>
            </w:pPr>
          </w:p>
        </w:tc>
        <w:tc>
          <w:tcPr>
            <w:tcW w:w="1569" w:type="dxa"/>
            <w:vMerge/>
            <w:tcBorders>
              <w:top w:val="single" w:sz="4" w:space="0" w:color="auto"/>
              <w:left w:val="single" w:sz="4" w:space="0" w:color="auto"/>
              <w:bottom w:val="nil"/>
              <w:right w:val="single" w:sz="4" w:space="0" w:color="auto"/>
            </w:tcBorders>
            <w:vAlign w:val="center"/>
            <w:hideMark/>
          </w:tcPr>
          <w:p w:rsidR="000B0DFC" w:rsidRPr="000B0DFC" w:rsidRDefault="00DA2E9D" w:rsidP="000B0DFC">
            <w:pPr>
              <w:rPr>
                <w:rFonts w:cs="Arial"/>
                <w:b/>
                <w:bCs/>
                <w:color w:val="000000"/>
                <w:szCs w:val="24"/>
              </w:rPr>
            </w:pPr>
          </w:p>
        </w:tc>
      </w:tr>
      <w:tr w:rsidR="005519C2" w:rsidTr="000B0DFC">
        <w:trPr>
          <w:trHeight w:val="315"/>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b/>
                <w:bCs/>
                <w:color w:val="000000"/>
                <w:szCs w:val="24"/>
              </w:rPr>
            </w:pPr>
            <w:r w:rsidRPr="000B0DFC">
              <w:rPr>
                <w:rFonts w:cs="Arial"/>
                <w:b/>
                <w:bCs/>
                <w:color w:val="000000"/>
                <w:szCs w:val="24"/>
              </w:rPr>
              <w:t> </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£m</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£m</w:t>
            </w:r>
          </w:p>
        </w:tc>
      </w:tr>
      <w:tr w:rsidR="005519C2" w:rsidTr="000B0DFC">
        <w:trPr>
          <w:trHeight w:val="300"/>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Borrowing</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1,250</w:t>
            </w:r>
          </w:p>
        </w:tc>
        <w:tc>
          <w:tcPr>
            <w:tcW w:w="1569"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1,042</w:t>
            </w:r>
          </w:p>
        </w:tc>
      </w:tr>
      <w:tr w:rsidR="005519C2" w:rsidTr="000B0DFC">
        <w:trPr>
          <w:trHeight w:val="300"/>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Other long term liabilities (PFI schemes)</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200</w:t>
            </w:r>
          </w:p>
        </w:tc>
        <w:tc>
          <w:tcPr>
            <w:tcW w:w="1569"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167</w:t>
            </w:r>
          </w:p>
        </w:tc>
      </w:tr>
      <w:tr w:rsidR="005519C2" w:rsidTr="000B0DFC">
        <w:trPr>
          <w:trHeight w:val="315"/>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b/>
                <w:bCs/>
                <w:color w:val="000000"/>
                <w:szCs w:val="24"/>
              </w:rPr>
            </w:pPr>
            <w:r w:rsidRPr="000B0DFC">
              <w:rPr>
                <w:rFonts w:cs="Arial"/>
                <w:b/>
                <w:bCs/>
                <w:color w:val="000000"/>
                <w:szCs w:val="24"/>
              </w:rPr>
              <w:t>TOTAL</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1,450</w:t>
            </w:r>
          </w:p>
        </w:tc>
        <w:tc>
          <w:tcPr>
            <w:tcW w:w="1569"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1,209</w:t>
            </w:r>
          </w:p>
        </w:tc>
      </w:tr>
      <w:tr w:rsidR="005519C2" w:rsidTr="000B0DFC">
        <w:trPr>
          <w:trHeight w:val="315"/>
        </w:trPr>
        <w:tc>
          <w:tcPr>
            <w:tcW w:w="7360" w:type="dxa"/>
            <w:tcBorders>
              <w:top w:val="nil"/>
              <w:left w:val="nil"/>
              <w:bottom w:val="nil"/>
              <w:right w:val="nil"/>
            </w:tcBorders>
            <w:shd w:val="clear" w:color="auto" w:fill="auto"/>
            <w:noWrap/>
            <w:vAlign w:val="center"/>
            <w:hideMark/>
          </w:tcPr>
          <w:p w:rsidR="000B0DFC" w:rsidRPr="000B0DFC" w:rsidRDefault="00DA2E9D" w:rsidP="000B0DFC">
            <w:pPr>
              <w:jc w:val="center"/>
              <w:rPr>
                <w:rFonts w:cs="Arial"/>
                <w:b/>
                <w:bCs/>
                <w:color w:val="000000"/>
                <w:szCs w:val="24"/>
              </w:rPr>
            </w:pPr>
          </w:p>
        </w:tc>
        <w:tc>
          <w:tcPr>
            <w:tcW w:w="1291" w:type="dxa"/>
            <w:tcBorders>
              <w:top w:val="nil"/>
              <w:left w:val="nil"/>
              <w:bottom w:val="nil"/>
              <w:right w:val="nil"/>
            </w:tcBorders>
            <w:shd w:val="clear" w:color="auto" w:fill="auto"/>
            <w:noWrap/>
            <w:vAlign w:val="center"/>
            <w:hideMark/>
          </w:tcPr>
          <w:p w:rsidR="000B0DFC" w:rsidRPr="000B0DFC" w:rsidRDefault="00DA2E9D" w:rsidP="000B0DFC">
            <w:pPr>
              <w:rPr>
                <w:rFonts w:ascii="Times New Roman" w:hAnsi="Times New Roman"/>
                <w:sz w:val="20"/>
              </w:rPr>
            </w:pPr>
          </w:p>
        </w:tc>
        <w:tc>
          <w:tcPr>
            <w:tcW w:w="1569" w:type="dxa"/>
            <w:tcBorders>
              <w:top w:val="nil"/>
              <w:left w:val="nil"/>
              <w:bottom w:val="nil"/>
              <w:right w:val="nil"/>
            </w:tcBorders>
            <w:shd w:val="clear" w:color="auto" w:fill="auto"/>
            <w:noWrap/>
            <w:vAlign w:val="center"/>
            <w:hideMark/>
          </w:tcPr>
          <w:p w:rsidR="000B0DFC" w:rsidRPr="000B0DFC" w:rsidRDefault="00DA2E9D" w:rsidP="000B0DFC">
            <w:pPr>
              <w:jc w:val="center"/>
              <w:rPr>
                <w:rFonts w:ascii="Times New Roman" w:hAnsi="Times New Roman"/>
                <w:sz w:val="20"/>
              </w:rPr>
            </w:pPr>
          </w:p>
        </w:tc>
      </w:tr>
      <w:tr w:rsidR="005519C2" w:rsidTr="000B0DFC">
        <w:trPr>
          <w:trHeight w:val="300"/>
        </w:trPr>
        <w:tc>
          <w:tcPr>
            <w:tcW w:w="7360" w:type="dxa"/>
            <w:tcBorders>
              <w:top w:val="nil"/>
              <w:left w:val="nil"/>
              <w:bottom w:val="nil"/>
              <w:right w:val="nil"/>
            </w:tcBorders>
            <w:shd w:val="clear" w:color="auto" w:fill="auto"/>
            <w:noWrap/>
            <w:vAlign w:val="bottom"/>
            <w:hideMark/>
          </w:tcPr>
          <w:p w:rsidR="000B0DFC" w:rsidRPr="000B0DFC" w:rsidRDefault="00DA2E9D" w:rsidP="000B0DFC">
            <w:pPr>
              <w:jc w:val="center"/>
              <w:rPr>
                <w:rFonts w:ascii="Times New Roman" w:hAnsi="Times New Roman"/>
                <w:sz w:val="20"/>
              </w:rPr>
            </w:pPr>
          </w:p>
        </w:tc>
        <w:tc>
          <w:tcPr>
            <w:tcW w:w="1291"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c>
          <w:tcPr>
            <w:tcW w:w="1569"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r>
      <w:tr w:rsidR="005519C2" w:rsidTr="000B0DFC">
        <w:trPr>
          <w:trHeight w:val="315"/>
        </w:trPr>
        <w:tc>
          <w:tcPr>
            <w:tcW w:w="7360" w:type="dxa"/>
            <w:tcBorders>
              <w:top w:val="nil"/>
              <w:left w:val="nil"/>
              <w:bottom w:val="nil"/>
              <w:right w:val="nil"/>
            </w:tcBorders>
            <w:shd w:val="clear" w:color="auto" w:fill="auto"/>
            <w:noWrap/>
            <w:vAlign w:val="center"/>
            <w:hideMark/>
          </w:tcPr>
          <w:p w:rsidR="000B0DFC" w:rsidRPr="000B0DFC" w:rsidRDefault="00DA2E9D" w:rsidP="000B0DFC">
            <w:pPr>
              <w:rPr>
                <w:rFonts w:ascii="Times New Roman" w:hAnsi="Times New Roman"/>
                <w:sz w:val="20"/>
              </w:rPr>
            </w:pPr>
          </w:p>
        </w:tc>
        <w:tc>
          <w:tcPr>
            <w:tcW w:w="1291"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c>
          <w:tcPr>
            <w:tcW w:w="1569"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r>
      <w:tr w:rsidR="005519C2" w:rsidTr="000B0DFC">
        <w:trPr>
          <w:trHeight w:val="300"/>
        </w:trPr>
        <w:tc>
          <w:tcPr>
            <w:tcW w:w="7360" w:type="dxa"/>
            <w:tcBorders>
              <w:top w:val="single" w:sz="4" w:space="0" w:color="auto"/>
              <w:left w:val="single" w:sz="4" w:space="0" w:color="auto"/>
              <w:bottom w:val="nil"/>
              <w:right w:val="single" w:sz="4" w:space="0" w:color="auto"/>
            </w:tcBorders>
            <w:shd w:val="clear" w:color="auto" w:fill="auto"/>
            <w:vAlign w:val="center"/>
            <w:hideMark/>
          </w:tcPr>
          <w:p w:rsidR="000B0DFC" w:rsidRPr="000B0DFC" w:rsidRDefault="008725D6" w:rsidP="000B0DFC">
            <w:pPr>
              <w:rPr>
                <w:rFonts w:cs="Arial"/>
                <w:b/>
                <w:bCs/>
                <w:color w:val="000000"/>
                <w:szCs w:val="24"/>
              </w:rPr>
            </w:pPr>
            <w:r w:rsidRPr="000B0DFC">
              <w:rPr>
                <w:rFonts w:cs="Arial"/>
                <w:b/>
                <w:bCs/>
                <w:color w:val="000000"/>
                <w:szCs w:val="24"/>
              </w:rPr>
              <w:t>3. Operational boundary for external debt</w:t>
            </w:r>
          </w:p>
        </w:tc>
        <w:tc>
          <w:tcPr>
            <w:tcW w:w="12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2016/17</w:t>
            </w:r>
          </w:p>
        </w:tc>
        <w:tc>
          <w:tcPr>
            <w:tcW w:w="1569" w:type="dxa"/>
            <w:vMerge w:val="restart"/>
            <w:tcBorders>
              <w:top w:val="single" w:sz="4" w:space="0" w:color="auto"/>
              <w:left w:val="single" w:sz="4" w:space="0" w:color="auto"/>
              <w:bottom w:val="nil"/>
              <w:right w:val="single" w:sz="4" w:space="0" w:color="auto"/>
            </w:tcBorders>
            <w:shd w:val="clear" w:color="auto" w:fill="auto"/>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31st July Actual</w:t>
            </w:r>
          </w:p>
        </w:tc>
      </w:tr>
      <w:tr w:rsidR="005519C2" w:rsidTr="000B0DFC">
        <w:trPr>
          <w:trHeight w:val="1215"/>
        </w:trPr>
        <w:tc>
          <w:tcPr>
            <w:tcW w:w="7360" w:type="dxa"/>
            <w:tcBorders>
              <w:top w:val="nil"/>
              <w:left w:val="single" w:sz="4" w:space="0" w:color="auto"/>
              <w:bottom w:val="single" w:sz="4" w:space="0" w:color="auto"/>
              <w:right w:val="single" w:sz="4" w:space="0" w:color="auto"/>
            </w:tcBorders>
            <w:shd w:val="clear" w:color="auto" w:fill="auto"/>
            <w:vAlign w:val="bottom"/>
            <w:hideMark/>
          </w:tcPr>
          <w:p w:rsidR="000B0DFC" w:rsidRPr="000B0DFC" w:rsidRDefault="008725D6" w:rsidP="000B0DFC">
            <w:pPr>
              <w:rPr>
                <w:rFonts w:cs="Arial"/>
                <w:color w:val="000000"/>
                <w:szCs w:val="24"/>
              </w:rPr>
            </w:pPr>
            <w:r w:rsidRPr="000B0DFC">
              <w:rPr>
                <w:rFonts w:cs="Arial"/>
                <w:color w:val="000000"/>
                <w:szCs w:val="24"/>
              </w:rPr>
              <w:t>The Operational Boundary is a prudent estimate of debt but no provision for unusual cash movements. It represents the estimated maximum external debt arising as a consequence of the County Council's current plans.</w:t>
            </w:r>
          </w:p>
        </w:tc>
        <w:tc>
          <w:tcPr>
            <w:tcW w:w="1291" w:type="dxa"/>
            <w:vMerge/>
            <w:tcBorders>
              <w:top w:val="single" w:sz="4" w:space="0" w:color="auto"/>
              <w:left w:val="nil"/>
              <w:bottom w:val="single" w:sz="4" w:space="0" w:color="auto"/>
              <w:right w:val="single" w:sz="4" w:space="0" w:color="auto"/>
            </w:tcBorders>
            <w:vAlign w:val="center"/>
            <w:hideMark/>
          </w:tcPr>
          <w:p w:rsidR="000B0DFC" w:rsidRPr="000B0DFC" w:rsidRDefault="00DA2E9D" w:rsidP="000B0DFC">
            <w:pPr>
              <w:rPr>
                <w:rFonts w:cs="Arial"/>
                <w:b/>
                <w:bCs/>
                <w:color w:val="000000"/>
                <w:szCs w:val="24"/>
              </w:rPr>
            </w:pPr>
          </w:p>
        </w:tc>
        <w:tc>
          <w:tcPr>
            <w:tcW w:w="1569" w:type="dxa"/>
            <w:vMerge/>
            <w:tcBorders>
              <w:top w:val="single" w:sz="4" w:space="0" w:color="auto"/>
              <w:left w:val="single" w:sz="4" w:space="0" w:color="auto"/>
              <w:bottom w:val="nil"/>
              <w:right w:val="single" w:sz="4" w:space="0" w:color="auto"/>
            </w:tcBorders>
            <w:vAlign w:val="center"/>
            <w:hideMark/>
          </w:tcPr>
          <w:p w:rsidR="000B0DFC" w:rsidRPr="000B0DFC" w:rsidRDefault="00DA2E9D" w:rsidP="000B0DFC">
            <w:pPr>
              <w:rPr>
                <w:rFonts w:cs="Arial"/>
                <w:b/>
                <w:bCs/>
                <w:color w:val="000000"/>
                <w:szCs w:val="24"/>
              </w:rPr>
            </w:pPr>
          </w:p>
        </w:tc>
      </w:tr>
      <w:tr w:rsidR="005519C2" w:rsidTr="000B0DFC">
        <w:trPr>
          <w:trHeight w:val="300"/>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b/>
                <w:bCs/>
                <w:color w:val="000000"/>
                <w:szCs w:val="24"/>
              </w:rPr>
            </w:pPr>
            <w:r w:rsidRPr="000B0DFC">
              <w:rPr>
                <w:rFonts w:cs="Arial"/>
                <w:b/>
                <w:bCs/>
                <w:color w:val="000000"/>
                <w:szCs w:val="24"/>
              </w:rPr>
              <w:t> </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£m</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£m</w:t>
            </w:r>
          </w:p>
        </w:tc>
      </w:tr>
      <w:tr w:rsidR="005519C2" w:rsidTr="000B0DFC">
        <w:trPr>
          <w:trHeight w:val="300"/>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Borrowing</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1,190</w:t>
            </w:r>
          </w:p>
        </w:tc>
        <w:tc>
          <w:tcPr>
            <w:tcW w:w="1569"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1042</w:t>
            </w:r>
          </w:p>
        </w:tc>
      </w:tr>
      <w:tr w:rsidR="005519C2" w:rsidTr="000B0DFC">
        <w:trPr>
          <w:trHeight w:val="300"/>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Other long term liabilities (PFI schemes)</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180</w:t>
            </w:r>
          </w:p>
        </w:tc>
        <w:tc>
          <w:tcPr>
            <w:tcW w:w="1569"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167</w:t>
            </w:r>
          </w:p>
        </w:tc>
      </w:tr>
      <w:tr w:rsidR="005519C2" w:rsidTr="000B0DFC">
        <w:trPr>
          <w:trHeight w:val="315"/>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b/>
                <w:bCs/>
                <w:color w:val="000000"/>
                <w:szCs w:val="24"/>
              </w:rPr>
            </w:pPr>
            <w:r w:rsidRPr="000B0DFC">
              <w:rPr>
                <w:rFonts w:cs="Arial"/>
                <w:b/>
                <w:bCs/>
                <w:color w:val="000000"/>
                <w:szCs w:val="24"/>
              </w:rPr>
              <w:t>TOTAL</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1,370</w:t>
            </w:r>
          </w:p>
        </w:tc>
        <w:tc>
          <w:tcPr>
            <w:tcW w:w="1569"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1,209</w:t>
            </w:r>
          </w:p>
        </w:tc>
      </w:tr>
      <w:tr w:rsidR="005519C2" w:rsidTr="000B0DFC">
        <w:trPr>
          <w:trHeight w:val="300"/>
        </w:trPr>
        <w:tc>
          <w:tcPr>
            <w:tcW w:w="7360" w:type="dxa"/>
            <w:tcBorders>
              <w:top w:val="nil"/>
              <w:left w:val="nil"/>
              <w:bottom w:val="nil"/>
              <w:right w:val="nil"/>
            </w:tcBorders>
            <w:shd w:val="clear" w:color="auto" w:fill="auto"/>
            <w:noWrap/>
            <w:vAlign w:val="bottom"/>
            <w:hideMark/>
          </w:tcPr>
          <w:p w:rsidR="000B0DFC" w:rsidRPr="000B0DFC" w:rsidRDefault="00DA2E9D" w:rsidP="000B0DFC">
            <w:pPr>
              <w:jc w:val="center"/>
              <w:rPr>
                <w:rFonts w:cs="Arial"/>
                <w:b/>
                <w:bCs/>
                <w:color w:val="000000"/>
                <w:szCs w:val="24"/>
              </w:rPr>
            </w:pPr>
          </w:p>
        </w:tc>
        <w:tc>
          <w:tcPr>
            <w:tcW w:w="1291"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c>
          <w:tcPr>
            <w:tcW w:w="1569"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r>
      <w:tr w:rsidR="005519C2" w:rsidTr="000B0DFC">
        <w:trPr>
          <w:trHeight w:val="300"/>
        </w:trPr>
        <w:tc>
          <w:tcPr>
            <w:tcW w:w="7360"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c>
          <w:tcPr>
            <w:tcW w:w="1291"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c>
          <w:tcPr>
            <w:tcW w:w="1569"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r>
      <w:tr w:rsidR="005519C2" w:rsidTr="000B0DFC">
        <w:trPr>
          <w:trHeight w:val="300"/>
        </w:trPr>
        <w:tc>
          <w:tcPr>
            <w:tcW w:w="7360"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c>
          <w:tcPr>
            <w:tcW w:w="1291"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c>
          <w:tcPr>
            <w:tcW w:w="1569" w:type="dxa"/>
            <w:tcBorders>
              <w:top w:val="nil"/>
              <w:left w:val="nil"/>
              <w:bottom w:val="nil"/>
              <w:right w:val="nil"/>
            </w:tcBorders>
            <w:shd w:val="clear" w:color="auto" w:fill="auto"/>
            <w:noWrap/>
            <w:vAlign w:val="bottom"/>
            <w:hideMark/>
          </w:tcPr>
          <w:p w:rsidR="000B0DFC" w:rsidRPr="000B0DFC" w:rsidRDefault="00DA2E9D" w:rsidP="000B0DFC">
            <w:pPr>
              <w:rPr>
                <w:rFonts w:ascii="Times New Roman" w:hAnsi="Times New Roman"/>
                <w:sz w:val="20"/>
              </w:rPr>
            </w:pPr>
          </w:p>
        </w:tc>
      </w:tr>
      <w:tr w:rsidR="005519C2" w:rsidTr="000B0DFC">
        <w:trPr>
          <w:trHeight w:val="300"/>
        </w:trPr>
        <w:tc>
          <w:tcPr>
            <w:tcW w:w="7360" w:type="dxa"/>
            <w:tcBorders>
              <w:top w:val="single" w:sz="4" w:space="0" w:color="auto"/>
              <w:left w:val="single" w:sz="4" w:space="0" w:color="auto"/>
              <w:bottom w:val="nil"/>
              <w:right w:val="single" w:sz="4" w:space="0" w:color="auto"/>
            </w:tcBorders>
            <w:shd w:val="clear" w:color="auto" w:fill="auto"/>
            <w:vAlign w:val="center"/>
            <w:hideMark/>
          </w:tcPr>
          <w:p w:rsidR="000B0DFC" w:rsidRPr="000B0DFC" w:rsidRDefault="008725D6" w:rsidP="000B0DFC">
            <w:pPr>
              <w:rPr>
                <w:rFonts w:cs="Arial"/>
                <w:b/>
                <w:bCs/>
                <w:color w:val="000000"/>
                <w:szCs w:val="24"/>
              </w:rPr>
            </w:pPr>
            <w:r w:rsidRPr="000B0DFC">
              <w:rPr>
                <w:rFonts w:cs="Arial"/>
                <w:b/>
                <w:bCs/>
                <w:color w:val="000000"/>
                <w:szCs w:val="24"/>
              </w:rPr>
              <w:t>4. Capital Financing Requirement to Gross Debt</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2016/17</w:t>
            </w:r>
          </w:p>
        </w:tc>
        <w:tc>
          <w:tcPr>
            <w:tcW w:w="1569" w:type="dxa"/>
            <w:vMerge w:val="restart"/>
            <w:tcBorders>
              <w:top w:val="single" w:sz="4" w:space="0" w:color="auto"/>
              <w:left w:val="single" w:sz="4" w:space="0" w:color="auto"/>
              <w:bottom w:val="nil"/>
              <w:right w:val="single" w:sz="4" w:space="0" w:color="auto"/>
            </w:tcBorders>
            <w:shd w:val="clear" w:color="auto" w:fill="auto"/>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31st July Actual</w:t>
            </w:r>
          </w:p>
        </w:tc>
      </w:tr>
      <w:tr w:rsidR="005519C2" w:rsidTr="000B0DFC">
        <w:trPr>
          <w:trHeight w:val="1815"/>
        </w:trPr>
        <w:tc>
          <w:tcPr>
            <w:tcW w:w="7360" w:type="dxa"/>
            <w:tcBorders>
              <w:top w:val="nil"/>
              <w:left w:val="single" w:sz="4" w:space="0" w:color="auto"/>
              <w:bottom w:val="single" w:sz="4" w:space="0" w:color="auto"/>
              <w:right w:val="single" w:sz="4" w:space="0" w:color="auto"/>
            </w:tcBorders>
            <w:shd w:val="clear" w:color="auto" w:fill="auto"/>
            <w:vAlign w:val="bottom"/>
            <w:hideMark/>
          </w:tcPr>
          <w:p w:rsidR="000B0DFC" w:rsidRPr="000B0DFC" w:rsidRDefault="008725D6" w:rsidP="00422F93">
            <w:pPr>
              <w:rPr>
                <w:rFonts w:cs="Arial"/>
                <w:color w:val="000000"/>
                <w:szCs w:val="24"/>
              </w:rPr>
            </w:pPr>
            <w:r w:rsidRPr="000B0DFC">
              <w:rPr>
                <w:rFonts w:cs="Arial"/>
                <w:color w:val="000000"/>
                <w:szCs w:val="24"/>
              </w:rPr>
              <w:t>The Capital Financing requirement is the underlying need to borrow for capital purposes. This is the cumulative effect of past borrowing decisions and future plans. This is not the same as the actual borrowing on any one day, as day to day borrowing requirements incorporate the effect of cash flow movements relating to both capital and revenue expenditure and income.</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DA2E9D" w:rsidP="000B0DFC">
            <w:pPr>
              <w:rPr>
                <w:rFonts w:cs="Arial"/>
                <w:b/>
                <w:bCs/>
                <w:color w:val="000000"/>
                <w:szCs w:val="24"/>
              </w:rPr>
            </w:pPr>
          </w:p>
        </w:tc>
        <w:tc>
          <w:tcPr>
            <w:tcW w:w="1569" w:type="dxa"/>
            <w:vMerge/>
            <w:tcBorders>
              <w:top w:val="single" w:sz="4" w:space="0" w:color="auto"/>
              <w:left w:val="single" w:sz="4" w:space="0" w:color="auto"/>
              <w:bottom w:val="nil"/>
              <w:right w:val="single" w:sz="4" w:space="0" w:color="auto"/>
            </w:tcBorders>
            <w:vAlign w:val="center"/>
            <w:hideMark/>
          </w:tcPr>
          <w:p w:rsidR="000B0DFC" w:rsidRPr="000B0DFC" w:rsidRDefault="00DA2E9D" w:rsidP="000B0DFC">
            <w:pPr>
              <w:rPr>
                <w:rFonts w:cs="Arial"/>
                <w:b/>
                <w:bCs/>
                <w:color w:val="000000"/>
                <w:szCs w:val="24"/>
              </w:rPr>
            </w:pPr>
          </w:p>
        </w:tc>
      </w:tr>
      <w:tr w:rsidR="005519C2" w:rsidTr="000B0DFC">
        <w:trPr>
          <w:trHeight w:val="315"/>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b/>
                <w:bCs/>
                <w:color w:val="000000"/>
                <w:szCs w:val="24"/>
              </w:rPr>
            </w:pPr>
            <w:r w:rsidRPr="000B0DFC">
              <w:rPr>
                <w:rFonts w:cs="Arial"/>
                <w:b/>
                <w:bCs/>
                <w:color w:val="000000"/>
                <w:szCs w:val="24"/>
              </w:rPr>
              <w:t> </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£m</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£m</w:t>
            </w:r>
          </w:p>
        </w:tc>
      </w:tr>
      <w:tr w:rsidR="005519C2" w:rsidTr="000B0DFC">
        <w:trPr>
          <w:trHeight w:val="300"/>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Capital Financing Requirement</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871</w:t>
            </w:r>
          </w:p>
        </w:tc>
        <w:tc>
          <w:tcPr>
            <w:tcW w:w="1569"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871</w:t>
            </w:r>
          </w:p>
        </w:tc>
      </w:tr>
      <w:tr w:rsidR="005519C2" w:rsidTr="000B0DFC">
        <w:trPr>
          <w:trHeight w:val="300"/>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Estimated gross debt</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1,010</w:t>
            </w:r>
          </w:p>
        </w:tc>
        <w:tc>
          <w:tcPr>
            <w:tcW w:w="1569"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1,042</w:t>
            </w:r>
          </w:p>
        </w:tc>
      </w:tr>
      <w:tr w:rsidR="005519C2" w:rsidTr="000B0DFC">
        <w:trPr>
          <w:trHeight w:val="300"/>
        </w:trPr>
        <w:tc>
          <w:tcPr>
            <w:tcW w:w="7360"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Debt to Capital Financing Requirements</w:t>
            </w:r>
          </w:p>
        </w:tc>
        <w:tc>
          <w:tcPr>
            <w:tcW w:w="129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117%</w:t>
            </w:r>
          </w:p>
        </w:tc>
        <w:tc>
          <w:tcPr>
            <w:tcW w:w="1569"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120%</w:t>
            </w:r>
          </w:p>
        </w:tc>
      </w:tr>
    </w:tbl>
    <w:p w:rsidR="000B0DFC" w:rsidRDefault="00DA2E9D" w:rsidP="008337AA">
      <w:pPr>
        <w:jc w:val="both"/>
        <w:rPr>
          <w:rFonts w:cs="Arial"/>
          <w:b/>
          <w:bCs/>
          <w:highlight w:val="green"/>
          <w:u w:val="single"/>
        </w:rPr>
      </w:pPr>
    </w:p>
    <w:p w:rsidR="00BA65AE" w:rsidRPr="000275F8" w:rsidRDefault="00DA2E9D" w:rsidP="008337AA">
      <w:pPr>
        <w:jc w:val="both"/>
        <w:rPr>
          <w:rFonts w:cs="Arial"/>
          <w:b/>
          <w:bCs/>
          <w:highlight w:val="green"/>
          <w:u w:val="single"/>
        </w:rPr>
      </w:pPr>
    </w:p>
    <w:p w:rsidR="00BA65AE" w:rsidRPr="000B0DFC" w:rsidRDefault="008725D6" w:rsidP="00F13DF5">
      <w:pPr>
        <w:jc w:val="both"/>
        <w:rPr>
          <w:rFonts w:cs="Arial"/>
          <w:szCs w:val="24"/>
        </w:rPr>
      </w:pPr>
      <w:r w:rsidRPr="000B0DFC">
        <w:rPr>
          <w:rFonts w:cs="Arial"/>
          <w:szCs w:val="24"/>
        </w:rPr>
        <w:lastRenderedPageBreak/>
        <w:t>Gross borrowing is higher than the capital financing requirement because the shared investment scheme is accounted for as borrowing but it does not form part of the capital financial requirement calculation.</w:t>
      </w:r>
    </w:p>
    <w:p w:rsidR="00BA65AE" w:rsidRPr="000275F8" w:rsidRDefault="00DA2E9D" w:rsidP="00F13DF5">
      <w:pPr>
        <w:jc w:val="both"/>
        <w:rPr>
          <w:rFonts w:cs="Arial"/>
          <w:szCs w:val="24"/>
          <w:highlight w:val="green"/>
        </w:rPr>
      </w:pPr>
    </w:p>
    <w:p w:rsidR="00F35B3C" w:rsidRDefault="008725D6" w:rsidP="00F13DF5">
      <w:pPr>
        <w:jc w:val="both"/>
        <w:rPr>
          <w:rFonts w:cs="Arial"/>
          <w:b/>
          <w:szCs w:val="24"/>
        </w:rPr>
      </w:pPr>
      <w:r w:rsidRPr="000B0DFC">
        <w:rPr>
          <w:rFonts w:cs="Arial"/>
          <w:b/>
          <w:szCs w:val="24"/>
        </w:rPr>
        <w:t>The County Council confirms that it has complied with its Prudential Indicators for 201</w:t>
      </w:r>
      <w:r w:rsidR="006E09A0">
        <w:rPr>
          <w:rFonts w:cs="Arial"/>
          <w:b/>
          <w:szCs w:val="24"/>
        </w:rPr>
        <w:t>6</w:t>
      </w:r>
      <w:r w:rsidRPr="000B0DFC">
        <w:rPr>
          <w:rFonts w:cs="Arial"/>
          <w:b/>
          <w:szCs w:val="24"/>
        </w:rPr>
        <w:t>/1</w:t>
      </w:r>
      <w:r w:rsidR="006E09A0">
        <w:rPr>
          <w:rFonts w:cs="Arial"/>
          <w:b/>
          <w:szCs w:val="24"/>
        </w:rPr>
        <w:t>7</w:t>
      </w:r>
      <w:r w:rsidRPr="000B0DFC">
        <w:rPr>
          <w:rFonts w:cs="Arial"/>
          <w:b/>
          <w:szCs w:val="24"/>
        </w:rPr>
        <w:t xml:space="preserve"> </w:t>
      </w:r>
      <w:r w:rsidR="006E09A0">
        <w:rPr>
          <w:rFonts w:cs="Arial"/>
          <w:b/>
          <w:szCs w:val="24"/>
        </w:rPr>
        <w:t>for the reported period. The Prudential Indicators</w:t>
      </w:r>
      <w:r w:rsidRPr="000B0DFC">
        <w:rPr>
          <w:rFonts w:cs="Arial"/>
          <w:b/>
          <w:szCs w:val="24"/>
        </w:rPr>
        <w:t xml:space="preserve"> were approved </w:t>
      </w:r>
      <w:r w:rsidR="006E09A0">
        <w:rPr>
          <w:rFonts w:cs="Arial"/>
          <w:b/>
          <w:szCs w:val="24"/>
        </w:rPr>
        <w:t>i</w:t>
      </w:r>
      <w:r w:rsidRPr="000B0DFC">
        <w:rPr>
          <w:rFonts w:cs="Arial"/>
          <w:b/>
          <w:szCs w:val="24"/>
        </w:rPr>
        <w:t>n February 2016 as part of the County Council's Treasury Management Strategy Statement.</w:t>
      </w:r>
    </w:p>
    <w:p w:rsidR="000B0DFC" w:rsidRDefault="00DA2E9D" w:rsidP="00F13DF5">
      <w:pPr>
        <w:jc w:val="both"/>
        <w:rPr>
          <w:rFonts w:cs="Arial"/>
          <w:b/>
          <w:szCs w:val="24"/>
        </w:rPr>
      </w:pPr>
    </w:p>
    <w:p w:rsidR="002A5CA0" w:rsidRPr="00422F93" w:rsidRDefault="008725D6" w:rsidP="002A5CA0">
      <w:pPr>
        <w:rPr>
          <w:rFonts w:cs="Arial"/>
          <w:b/>
          <w:bCs/>
          <w:color w:val="000000"/>
          <w:szCs w:val="24"/>
          <w:u w:val="single"/>
        </w:rPr>
      </w:pPr>
      <w:r w:rsidRPr="00422F93">
        <w:rPr>
          <w:rFonts w:cs="Arial"/>
          <w:b/>
          <w:bCs/>
          <w:color w:val="000000"/>
          <w:szCs w:val="24"/>
          <w:u w:val="single"/>
        </w:rPr>
        <w:t>Treasury Management Indicators</w:t>
      </w:r>
    </w:p>
    <w:p w:rsidR="002A5CA0" w:rsidRDefault="00DA2E9D" w:rsidP="00F13DF5">
      <w:pPr>
        <w:jc w:val="both"/>
        <w:rPr>
          <w:rFonts w:cs="Arial"/>
          <w:b/>
          <w:szCs w:val="24"/>
        </w:rPr>
      </w:pPr>
    </w:p>
    <w:tbl>
      <w:tblPr>
        <w:tblW w:w="8926" w:type="dxa"/>
        <w:tblLook w:val="04A0" w:firstRow="1" w:lastRow="0" w:firstColumn="1" w:lastColumn="0" w:noHBand="0" w:noVBand="1"/>
      </w:tblPr>
      <w:tblGrid>
        <w:gridCol w:w="6232"/>
        <w:gridCol w:w="1560"/>
        <w:gridCol w:w="1134"/>
      </w:tblGrid>
      <w:tr w:rsidR="005519C2" w:rsidTr="000B0DFC">
        <w:trPr>
          <w:trHeight w:val="292"/>
        </w:trPr>
        <w:tc>
          <w:tcPr>
            <w:tcW w:w="6232" w:type="dxa"/>
            <w:tcBorders>
              <w:top w:val="single" w:sz="4" w:space="0" w:color="auto"/>
              <w:left w:val="single" w:sz="4" w:space="0" w:color="auto"/>
              <w:bottom w:val="nil"/>
              <w:right w:val="single" w:sz="4" w:space="0" w:color="auto"/>
            </w:tcBorders>
            <w:shd w:val="clear" w:color="auto" w:fill="auto"/>
            <w:noWrap/>
            <w:vAlign w:val="center"/>
            <w:hideMark/>
          </w:tcPr>
          <w:p w:rsidR="000B0DFC" w:rsidRPr="000B0DFC" w:rsidRDefault="008725D6" w:rsidP="000B0DFC">
            <w:pPr>
              <w:rPr>
                <w:rFonts w:cs="Arial"/>
                <w:b/>
                <w:bCs/>
                <w:color w:val="000000"/>
                <w:szCs w:val="24"/>
              </w:rPr>
            </w:pPr>
            <w:r w:rsidRPr="000B0DFC">
              <w:rPr>
                <w:rFonts w:cs="Arial"/>
                <w:b/>
                <w:bCs/>
                <w:color w:val="000000"/>
                <w:szCs w:val="24"/>
              </w:rPr>
              <w:t>1. Interest Rate exposure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Upper Limit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Actual</w:t>
            </w:r>
          </w:p>
        </w:tc>
      </w:tr>
      <w:tr w:rsidR="005519C2" w:rsidTr="000B0DFC">
        <w:trPr>
          <w:trHeight w:val="1143"/>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0B0DFC" w:rsidRPr="000B0DFC" w:rsidRDefault="008725D6" w:rsidP="000B0DFC">
            <w:pPr>
              <w:rPr>
                <w:rFonts w:cs="Arial"/>
                <w:color w:val="000000"/>
                <w:szCs w:val="24"/>
              </w:rPr>
            </w:pPr>
            <w:r w:rsidRPr="000B0DFC">
              <w:rPr>
                <w:rFonts w:cs="Arial"/>
                <w:color w:val="000000"/>
                <w:szCs w:val="24"/>
              </w:rPr>
              <w:t>The limit measures the County Council's exposure to the risk of interest rate movements. The one year impact indicator calculates the theoretical impact on the revenue account of an immediate 1% rise in all interest rates over the course of one financial year.</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DA2E9D" w:rsidP="000B0DFC">
            <w:pPr>
              <w:rPr>
                <w:rFonts w:cs="Arial"/>
                <w:b/>
                <w:bCs/>
                <w:color w:val="00000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DA2E9D" w:rsidP="000B0DFC">
            <w:pPr>
              <w:rPr>
                <w:rFonts w:cs="Arial"/>
                <w:b/>
                <w:bCs/>
                <w:color w:val="000000"/>
                <w:szCs w:val="24"/>
              </w:rPr>
            </w:pPr>
          </w:p>
        </w:tc>
      </w:tr>
      <w:tr w:rsidR="005519C2" w:rsidTr="000B0DFC">
        <w:trPr>
          <w:trHeight w:val="292"/>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£m</w:t>
            </w:r>
          </w:p>
        </w:tc>
        <w:tc>
          <w:tcPr>
            <w:tcW w:w="1134"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£m</w:t>
            </w:r>
          </w:p>
        </w:tc>
      </w:tr>
      <w:tr w:rsidR="005519C2" w:rsidTr="000B0DFC">
        <w:trPr>
          <w:trHeight w:val="278"/>
        </w:trPr>
        <w:tc>
          <w:tcPr>
            <w:tcW w:w="62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Net Interest Payable – Fixed Rate</w:t>
            </w:r>
          </w:p>
        </w:tc>
        <w:tc>
          <w:tcPr>
            <w:tcW w:w="1560"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50.40</w:t>
            </w:r>
          </w:p>
        </w:tc>
        <w:tc>
          <w:tcPr>
            <w:tcW w:w="1134"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 </w:t>
            </w:r>
            <w:r>
              <w:rPr>
                <w:rFonts w:cs="Arial"/>
                <w:color w:val="000000"/>
                <w:szCs w:val="24"/>
              </w:rPr>
              <w:t>10.3</w:t>
            </w:r>
          </w:p>
        </w:tc>
      </w:tr>
      <w:tr w:rsidR="005519C2" w:rsidTr="000B0DFC">
        <w:trPr>
          <w:trHeight w:val="278"/>
        </w:trPr>
        <w:tc>
          <w:tcPr>
            <w:tcW w:w="62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Net Interest Payable – Variable Rate</w:t>
            </w:r>
          </w:p>
        </w:tc>
        <w:tc>
          <w:tcPr>
            <w:tcW w:w="1560"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 </w:t>
            </w:r>
            <w:r>
              <w:rPr>
                <w:rFonts w:cs="Arial"/>
                <w:color w:val="000000"/>
                <w:szCs w:val="24"/>
              </w:rPr>
              <w:t>2.5</w:t>
            </w:r>
          </w:p>
        </w:tc>
      </w:tr>
      <w:tr w:rsidR="005519C2" w:rsidTr="000B0DFC">
        <w:trPr>
          <w:trHeight w:val="278"/>
        </w:trPr>
        <w:tc>
          <w:tcPr>
            <w:tcW w:w="62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1 year impact of a 1% rise</w:t>
            </w:r>
          </w:p>
        </w:tc>
        <w:tc>
          <w:tcPr>
            <w:tcW w:w="1560"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 </w:t>
            </w:r>
            <w:r>
              <w:rPr>
                <w:rFonts w:cs="Arial"/>
                <w:color w:val="000000"/>
                <w:szCs w:val="24"/>
              </w:rPr>
              <w:t>0.5</w:t>
            </w:r>
          </w:p>
        </w:tc>
      </w:tr>
    </w:tbl>
    <w:p w:rsidR="000B0DFC" w:rsidRDefault="00DA2E9D" w:rsidP="00F13DF5">
      <w:pPr>
        <w:jc w:val="both"/>
        <w:rPr>
          <w:rFonts w:cs="Arial"/>
          <w:b/>
          <w:szCs w:val="24"/>
        </w:rPr>
      </w:pPr>
    </w:p>
    <w:p w:rsidR="000B0DFC" w:rsidRDefault="00DA2E9D" w:rsidP="00F13DF5">
      <w:pPr>
        <w:jc w:val="both"/>
        <w:rPr>
          <w:rFonts w:cs="Arial"/>
          <w:b/>
          <w:szCs w:val="24"/>
        </w:rPr>
      </w:pPr>
    </w:p>
    <w:tbl>
      <w:tblPr>
        <w:tblW w:w="0" w:type="auto"/>
        <w:tblLayout w:type="fixed"/>
        <w:tblLook w:val="04A0" w:firstRow="1" w:lastRow="0" w:firstColumn="1" w:lastColumn="0" w:noHBand="0" w:noVBand="1"/>
      </w:tblPr>
      <w:tblGrid>
        <w:gridCol w:w="5382"/>
        <w:gridCol w:w="1034"/>
        <w:gridCol w:w="2601"/>
      </w:tblGrid>
      <w:tr w:rsidR="005519C2" w:rsidTr="00F1789B">
        <w:trPr>
          <w:trHeight w:val="295"/>
        </w:trPr>
        <w:tc>
          <w:tcPr>
            <w:tcW w:w="5382" w:type="dxa"/>
            <w:tcBorders>
              <w:top w:val="single" w:sz="4" w:space="0" w:color="auto"/>
              <w:left w:val="single" w:sz="4" w:space="0" w:color="auto"/>
              <w:bottom w:val="nil"/>
              <w:right w:val="single" w:sz="4" w:space="0" w:color="auto"/>
            </w:tcBorders>
            <w:shd w:val="clear" w:color="auto" w:fill="auto"/>
            <w:noWrap/>
            <w:vAlign w:val="center"/>
            <w:hideMark/>
          </w:tcPr>
          <w:p w:rsidR="007E1DF1" w:rsidRPr="000B0DFC" w:rsidRDefault="008725D6" w:rsidP="000B0DFC">
            <w:pPr>
              <w:rPr>
                <w:rFonts w:cs="Arial"/>
                <w:b/>
                <w:bCs/>
                <w:color w:val="000000"/>
                <w:szCs w:val="24"/>
              </w:rPr>
            </w:pPr>
            <w:r w:rsidRPr="000B0DFC">
              <w:rPr>
                <w:rFonts w:cs="Arial"/>
                <w:b/>
                <w:bCs/>
                <w:color w:val="000000"/>
                <w:szCs w:val="24"/>
              </w:rPr>
              <w:t>2. Maturity structure of debt</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DF1" w:rsidRPr="000B0DFC" w:rsidRDefault="008725D6" w:rsidP="000B0DFC">
            <w:pPr>
              <w:jc w:val="center"/>
              <w:rPr>
                <w:rFonts w:cs="Arial"/>
                <w:b/>
                <w:bCs/>
                <w:color w:val="000000"/>
                <w:szCs w:val="24"/>
              </w:rPr>
            </w:pPr>
            <w:r w:rsidRPr="000B0DFC">
              <w:rPr>
                <w:rFonts w:cs="Arial"/>
                <w:b/>
                <w:bCs/>
                <w:color w:val="000000"/>
                <w:szCs w:val="24"/>
              </w:rPr>
              <w:t>Upper Limit %</w:t>
            </w:r>
          </w:p>
        </w:tc>
        <w:tc>
          <w:tcPr>
            <w:tcW w:w="2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DF1" w:rsidRPr="000B0DFC" w:rsidRDefault="008725D6" w:rsidP="007E1DF1">
            <w:pPr>
              <w:ind w:left="1651" w:right="-1633" w:hanging="1701"/>
              <w:rPr>
                <w:rFonts w:cs="Arial"/>
                <w:b/>
                <w:bCs/>
                <w:color w:val="000000"/>
                <w:szCs w:val="24"/>
              </w:rPr>
            </w:pPr>
            <w:r>
              <w:rPr>
                <w:rFonts w:cs="Arial"/>
                <w:b/>
                <w:bCs/>
                <w:color w:val="000000"/>
                <w:szCs w:val="24"/>
              </w:rPr>
              <w:t xml:space="preserve"> </w:t>
            </w:r>
            <w:r w:rsidR="006E09A0">
              <w:rPr>
                <w:rFonts w:cs="Arial"/>
                <w:b/>
                <w:bCs/>
                <w:color w:val="000000"/>
                <w:szCs w:val="24"/>
              </w:rPr>
              <w:t xml:space="preserve">           </w:t>
            </w:r>
            <w:r w:rsidRPr="000B0DFC">
              <w:rPr>
                <w:rFonts w:cs="Arial"/>
                <w:b/>
                <w:bCs/>
                <w:color w:val="000000"/>
                <w:szCs w:val="24"/>
              </w:rPr>
              <w:t>Actual %</w:t>
            </w:r>
          </w:p>
        </w:tc>
      </w:tr>
      <w:tr w:rsidR="005519C2" w:rsidTr="00F1789B">
        <w:trPr>
          <w:trHeight w:val="563"/>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6E09A0" w:rsidRDefault="008725D6" w:rsidP="007E1DF1">
            <w:pPr>
              <w:ind w:right="-1811"/>
              <w:rPr>
                <w:rFonts w:cs="Arial"/>
                <w:color w:val="000000"/>
                <w:szCs w:val="24"/>
              </w:rPr>
            </w:pPr>
            <w:r w:rsidRPr="000B0DFC">
              <w:rPr>
                <w:rFonts w:cs="Arial"/>
                <w:color w:val="000000"/>
                <w:szCs w:val="24"/>
              </w:rPr>
              <w:t xml:space="preserve">The limit on the maturity structure of debt helps </w:t>
            </w:r>
          </w:p>
          <w:p w:rsidR="007E1DF1" w:rsidRPr="000B0DFC" w:rsidRDefault="008725D6" w:rsidP="007E1DF1">
            <w:pPr>
              <w:ind w:right="-1811"/>
              <w:rPr>
                <w:rFonts w:cs="Arial"/>
                <w:color w:val="000000"/>
                <w:szCs w:val="24"/>
              </w:rPr>
            </w:pPr>
            <w:proofErr w:type="gramStart"/>
            <w:r w:rsidRPr="000B0DFC">
              <w:rPr>
                <w:rFonts w:cs="Arial"/>
                <w:color w:val="000000"/>
                <w:szCs w:val="24"/>
              </w:rPr>
              <w:t>control</w:t>
            </w:r>
            <w:proofErr w:type="gramEnd"/>
            <w:r w:rsidRPr="000B0DFC">
              <w:rPr>
                <w:rFonts w:cs="Arial"/>
                <w:color w:val="000000"/>
                <w:szCs w:val="24"/>
              </w:rPr>
              <w:t xml:space="preserve"> refinancing risk.</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7E1DF1" w:rsidRPr="000B0DFC" w:rsidRDefault="00DA2E9D" w:rsidP="000B0DFC">
            <w:pPr>
              <w:rPr>
                <w:rFonts w:cs="Arial"/>
                <w:b/>
                <w:bCs/>
                <w:color w:val="000000"/>
                <w:szCs w:val="24"/>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7E1DF1" w:rsidRPr="000B0DFC" w:rsidRDefault="00DA2E9D" w:rsidP="000B0DFC">
            <w:pPr>
              <w:rPr>
                <w:rFonts w:cs="Arial"/>
                <w:b/>
                <w:bCs/>
                <w:color w:val="000000"/>
                <w:szCs w:val="24"/>
              </w:rPr>
            </w:pPr>
          </w:p>
        </w:tc>
      </w:tr>
      <w:tr w:rsidR="005519C2" w:rsidTr="00F1789B">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7E1DF1" w:rsidRPr="000B0DFC" w:rsidRDefault="008725D6" w:rsidP="000B0DFC">
            <w:pPr>
              <w:rPr>
                <w:rFonts w:cs="Arial"/>
                <w:color w:val="000000"/>
                <w:szCs w:val="24"/>
              </w:rPr>
            </w:pPr>
            <w:r w:rsidRPr="000B0DFC">
              <w:rPr>
                <w:rFonts w:cs="Arial"/>
                <w:color w:val="000000"/>
                <w:szCs w:val="24"/>
              </w:rPr>
              <w:t>Under 12 months</w:t>
            </w:r>
          </w:p>
        </w:tc>
        <w:tc>
          <w:tcPr>
            <w:tcW w:w="1034" w:type="dxa"/>
            <w:tcBorders>
              <w:top w:val="nil"/>
              <w:left w:val="nil"/>
              <w:bottom w:val="single" w:sz="4" w:space="0" w:color="auto"/>
              <w:right w:val="single" w:sz="4" w:space="0" w:color="auto"/>
            </w:tcBorders>
            <w:shd w:val="clear" w:color="auto" w:fill="auto"/>
            <w:noWrap/>
            <w:vAlign w:val="center"/>
            <w:hideMark/>
          </w:tcPr>
          <w:p w:rsidR="007E1DF1" w:rsidRPr="000B0DFC" w:rsidRDefault="008725D6" w:rsidP="000B0DFC">
            <w:pPr>
              <w:jc w:val="center"/>
              <w:rPr>
                <w:rFonts w:cs="Arial"/>
                <w:color w:val="000000"/>
                <w:szCs w:val="24"/>
              </w:rPr>
            </w:pPr>
            <w:r w:rsidRPr="000B0DFC">
              <w:rPr>
                <w:rFonts w:cs="Arial"/>
                <w:color w:val="000000"/>
                <w:szCs w:val="24"/>
              </w:rPr>
              <w:t>75</w:t>
            </w:r>
          </w:p>
        </w:tc>
        <w:tc>
          <w:tcPr>
            <w:tcW w:w="2601" w:type="dxa"/>
            <w:tcBorders>
              <w:top w:val="nil"/>
              <w:left w:val="nil"/>
              <w:bottom w:val="single" w:sz="4" w:space="0" w:color="auto"/>
              <w:right w:val="single" w:sz="4" w:space="0" w:color="auto"/>
            </w:tcBorders>
            <w:shd w:val="clear" w:color="auto" w:fill="auto"/>
            <w:noWrap/>
            <w:vAlign w:val="center"/>
            <w:hideMark/>
          </w:tcPr>
          <w:p w:rsidR="007E1DF1" w:rsidRPr="000B0DFC" w:rsidRDefault="008725D6" w:rsidP="000B0DFC">
            <w:pPr>
              <w:jc w:val="center"/>
              <w:rPr>
                <w:rFonts w:cs="Arial"/>
                <w:color w:val="000000"/>
                <w:szCs w:val="24"/>
              </w:rPr>
            </w:pPr>
            <w:r w:rsidRPr="000B0DFC">
              <w:rPr>
                <w:rFonts w:cs="Arial"/>
                <w:color w:val="000000"/>
                <w:szCs w:val="24"/>
              </w:rPr>
              <w:t> </w:t>
            </w:r>
            <w:r>
              <w:rPr>
                <w:rFonts w:cs="Arial"/>
                <w:color w:val="000000"/>
                <w:szCs w:val="24"/>
              </w:rPr>
              <w:t>31</w:t>
            </w:r>
          </w:p>
        </w:tc>
      </w:tr>
      <w:tr w:rsidR="005519C2" w:rsidTr="00F1789B">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7E1DF1" w:rsidRPr="000B0DFC" w:rsidRDefault="008725D6" w:rsidP="000B0DFC">
            <w:pPr>
              <w:rPr>
                <w:rFonts w:cs="Arial"/>
                <w:color w:val="000000"/>
                <w:szCs w:val="24"/>
              </w:rPr>
            </w:pPr>
            <w:r w:rsidRPr="000B0DFC">
              <w:rPr>
                <w:rFonts w:cs="Arial"/>
                <w:color w:val="000000"/>
                <w:szCs w:val="24"/>
              </w:rPr>
              <w:t>12 months and within 2 years</w:t>
            </w:r>
          </w:p>
        </w:tc>
        <w:tc>
          <w:tcPr>
            <w:tcW w:w="1034" w:type="dxa"/>
            <w:tcBorders>
              <w:top w:val="nil"/>
              <w:left w:val="nil"/>
              <w:bottom w:val="single" w:sz="4" w:space="0" w:color="auto"/>
              <w:right w:val="single" w:sz="4" w:space="0" w:color="auto"/>
            </w:tcBorders>
            <w:shd w:val="clear" w:color="auto" w:fill="auto"/>
            <w:noWrap/>
            <w:vAlign w:val="center"/>
            <w:hideMark/>
          </w:tcPr>
          <w:p w:rsidR="007E1DF1" w:rsidRPr="000B0DFC" w:rsidRDefault="008725D6" w:rsidP="000B0DFC">
            <w:pPr>
              <w:jc w:val="center"/>
              <w:rPr>
                <w:rFonts w:cs="Arial"/>
                <w:color w:val="000000"/>
                <w:szCs w:val="24"/>
              </w:rPr>
            </w:pPr>
            <w:r w:rsidRPr="000B0DFC">
              <w:rPr>
                <w:rFonts w:cs="Arial"/>
                <w:color w:val="000000"/>
                <w:szCs w:val="24"/>
              </w:rPr>
              <w:t>75</w:t>
            </w:r>
          </w:p>
        </w:tc>
        <w:tc>
          <w:tcPr>
            <w:tcW w:w="2601" w:type="dxa"/>
            <w:tcBorders>
              <w:top w:val="nil"/>
              <w:left w:val="nil"/>
              <w:bottom w:val="single" w:sz="4" w:space="0" w:color="auto"/>
              <w:right w:val="single" w:sz="4" w:space="0" w:color="auto"/>
            </w:tcBorders>
            <w:shd w:val="clear" w:color="auto" w:fill="auto"/>
            <w:noWrap/>
            <w:vAlign w:val="center"/>
            <w:hideMark/>
          </w:tcPr>
          <w:p w:rsidR="007E1DF1" w:rsidRPr="000B0DFC" w:rsidRDefault="008725D6" w:rsidP="000B0DFC">
            <w:pPr>
              <w:jc w:val="center"/>
              <w:rPr>
                <w:rFonts w:cs="Arial"/>
                <w:color w:val="000000"/>
                <w:szCs w:val="24"/>
              </w:rPr>
            </w:pPr>
            <w:r w:rsidRPr="000B0DFC">
              <w:rPr>
                <w:rFonts w:cs="Arial"/>
                <w:color w:val="000000"/>
                <w:szCs w:val="24"/>
              </w:rPr>
              <w:t> </w:t>
            </w:r>
            <w:r>
              <w:rPr>
                <w:rFonts w:cs="Arial"/>
                <w:color w:val="000000"/>
                <w:szCs w:val="24"/>
              </w:rPr>
              <w:t>22</w:t>
            </w:r>
          </w:p>
        </w:tc>
      </w:tr>
      <w:tr w:rsidR="005519C2" w:rsidTr="00F1789B">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7E1DF1" w:rsidRPr="000B0DFC" w:rsidRDefault="008725D6" w:rsidP="000B0DFC">
            <w:pPr>
              <w:rPr>
                <w:rFonts w:cs="Arial"/>
                <w:color w:val="000000"/>
                <w:szCs w:val="24"/>
              </w:rPr>
            </w:pPr>
            <w:r w:rsidRPr="000B0DFC">
              <w:rPr>
                <w:rFonts w:cs="Arial"/>
                <w:color w:val="000000"/>
                <w:szCs w:val="24"/>
              </w:rPr>
              <w:t>2 years and within 5 years</w:t>
            </w:r>
          </w:p>
        </w:tc>
        <w:tc>
          <w:tcPr>
            <w:tcW w:w="1034" w:type="dxa"/>
            <w:tcBorders>
              <w:top w:val="nil"/>
              <w:left w:val="nil"/>
              <w:bottom w:val="single" w:sz="4" w:space="0" w:color="auto"/>
              <w:right w:val="single" w:sz="4" w:space="0" w:color="auto"/>
            </w:tcBorders>
            <w:shd w:val="clear" w:color="auto" w:fill="auto"/>
            <w:noWrap/>
            <w:vAlign w:val="center"/>
            <w:hideMark/>
          </w:tcPr>
          <w:p w:rsidR="007E1DF1" w:rsidRPr="000B0DFC" w:rsidRDefault="006E09A0" w:rsidP="006E09A0">
            <w:pPr>
              <w:ind w:right="-307"/>
              <w:rPr>
                <w:rFonts w:cs="Arial"/>
                <w:color w:val="000000"/>
                <w:szCs w:val="24"/>
              </w:rPr>
            </w:pPr>
            <w:r>
              <w:rPr>
                <w:rFonts w:cs="Arial"/>
                <w:color w:val="000000"/>
                <w:szCs w:val="24"/>
              </w:rPr>
              <w:t xml:space="preserve">    </w:t>
            </w:r>
            <w:r w:rsidR="008725D6" w:rsidRPr="000B0DFC">
              <w:rPr>
                <w:rFonts w:cs="Arial"/>
                <w:color w:val="000000"/>
                <w:szCs w:val="24"/>
              </w:rPr>
              <w:t>75</w:t>
            </w:r>
          </w:p>
        </w:tc>
        <w:tc>
          <w:tcPr>
            <w:tcW w:w="2601" w:type="dxa"/>
            <w:tcBorders>
              <w:top w:val="nil"/>
              <w:left w:val="nil"/>
              <w:bottom w:val="single" w:sz="4" w:space="0" w:color="auto"/>
              <w:right w:val="single" w:sz="4" w:space="0" w:color="auto"/>
            </w:tcBorders>
            <w:shd w:val="clear" w:color="auto" w:fill="auto"/>
            <w:noWrap/>
            <w:vAlign w:val="center"/>
            <w:hideMark/>
          </w:tcPr>
          <w:p w:rsidR="007E1DF1" w:rsidRPr="000B0DFC" w:rsidRDefault="008725D6" w:rsidP="000B0DFC">
            <w:pPr>
              <w:jc w:val="center"/>
              <w:rPr>
                <w:rFonts w:cs="Arial"/>
                <w:color w:val="000000"/>
                <w:szCs w:val="24"/>
              </w:rPr>
            </w:pPr>
            <w:r w:rsidRPr="000B0DFC">
              <w:rPr>
                <w:rFonts w:cs="Arial"/>
                <w:color w:val="000000"/>
                <w:szCs w:val="24"/>
              </w:rPr>
              <w:t> </w:t>
            </w:r>
            <w:r>
              <w:rPr>
                <w:rFonts w:cs="Arial"/>
                <w:color w:val="000000"/>
                <w:szCs w:val="24"/>
              </w:rPr>
              <w:t>20</w:t>
            </w:r>
          </w:p>
        </w:tc>
      </w:tr>
      <w:tr w:rsidR="005519C2" w:rsidTr="00F1789B">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7E1DF1" w:rsidRPr="000B0DFC" w:rsidRDefault="008725D6" w:rsidP="000B0DFC">
            <w:pPr>
              <w:rPr>
                <w:rFonts w:cs="Arial"/>
                <w:color w:val="000000"/>
                <w:szCs w:val="24"/>
              </w:rPr>
            </w:pPr>
            <w:r w:rsidRPr="000B0DFC">
              <w:rPr>
                <w:rFonts w:cs="Arial"/>
                <w:color w:val="000000"/>
                <w:szCs w:val="24"/>
              </w:rPr>
              <w:t>5 years and within 10 years</w:t>
            </w:r>
          </w:p>
        </w:tc>
        <w:tc>
          <w:tcPr>
            <w:tcW w:w="1034" w:type="dxa"/>
            <w:tcBorders>
              <w:top w:val="nil"/>
              <w:left w:val="nil"/>
              <w:bottom w:val="single" w:sz="4" w:space="0" w:color="auto"/>
              <w:right w:val="single" w:sz="4" w:space="0" w:color="auto"/>
            </w:tcBorders>
            <w:shd w:val="clear" w:color="auto" w:fill="auto"/>
            <w:noWrap/>
            <w:vAlign w:val="center"/>
            <w:hideMark/>
          </w:tcPr>
          <w:p w:rsidR="007E1DF1" w:rsidRPr="000B0DFC" w:rsidRDefault="008725D6" w:rsidP="000B0DFC">
            <w:pPr>
              <w:jc w:val="center"/>
              <w:rPr>
                <w:rFonts w:cs="Arial"/>
                <w:color w:val="000000"/>
                <w:szCs w:val="24"/>
              </w:rPr>
            </w:pPr>
            <w:r w:rsidRPr="000B0DFC">
              <w:rPr>
                <w:rFonts w:cs="Arial"/>
                <w:color w:val="000000"/>
                <w:szCs w:val="24"/>
              </w:rPr>
              <w:t>75</w:t>
            </w:r>
          </w:p>
        </w:tc>
        <w:tc>
          <w:tcPr>
            <w:tcW w:w="2601" w:type="dxa"/>
            <w:tcBorders>
              <w:top w:val="nil"/>
              <w:left w:val="nil"/>
              <w:bottom w:val="single" w:sz="4" w:space="0" w:color="auto"/>
              <w:right w:val="single" w:sz="4" w:space="0" w:color="auto"/>
            </w:tcBorders>
            <w:shd w:val="clear" w:color="auto" w:fill="auto"/>
            <w:noWrap/>
            <w:vAlign w:val="center"/>
            <w:hideMark/>
          </w:tcPr>
          <w:p w:rsidR="007E1DF1" w:rsidRPr="000B0DFC" w:rsidRDefault="008725D6" w:rsidP="000B0DFC">
            <w:pPr>
              <w:jc w:val="center"/>
              <w:rPr>
                <w:rFonts w:cs="Arial"/>
                <w:color w:val="000000"/>
                <w:szCs w:val="24"/>
              </w:rPr>
            </w:pPr>
            <w:r w:rsidRPr="000B0DFC">
              <w:rPr>
                <w:rFonts w:cs="Arial"/>
                <w:color w:val="000000"/>
                <w:szCs w:val="24"/>
              </w:rPr>
              <w:t> </w:t>
            </w:r>
            <w:r>
              <w:rPr>
                <w:rFonts w:cs="Arial"/>
                <w:color w:val="000000"/>
                <w:szCs w:val="24"/>
              </w:rPr>
              <w:t>7</w:t>
            </w:r>
          </w:p>
        </w:tc>
      </w:tr>
      <w:tr w:rsidR="005519C2" w:rsidTr="00F1789B">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7E1DF1" w:rsidRPr="000B0DFC" w:rsidRDefault="008725D6" w:rsidP="000B0DFC">
            <w:pPr>
              <w:rPr>
                <w:rFonts w:cs="Arial"/>
                <w:color w:val="000000"/>
                <w:szCs w:val="24"/>
              </w:rPr>
            </w:pPr>
            <w:r w:rsidRPr="000B0DFC">
              <w:rPr>
                <w:rFonts w:cs="Arial"/>
                <w:color w:val="000000"/>
                <w:szCs w:val="24"/>
              </w:rPr>
              <w:t>10 years and above</w:t>
            </w:r>
          </w:p>
        </w:tc>
        <w:tc>
          <w:tcPr>
            <w:tcW w:w="1034" w:type="dxa"/>
            <w:tcBorders>
              <w:top w:val="nil"/>
              <w:left w:val="nil"/>
              <w:bottom w:val="single" w:sz="4" w:space="0" w:color="auto"/>
              <w:right w:val="single" w:sz="4" w:space="0" w:color="auto"/>
            </w:tcBorders>
            <w:shd w:val="clear" w:color="auto" w:fill="auto"/>
            <w:noWrap/>
            <w:vAlign w:val="center"/>
            <w:hideMark/>
          </w:tcPr>
          <w:p w:rsidR="007E1DF1" w:rsidRPr="000B0DFC" w:rsidRDefault="008725D6" w:rsidP="000B0DFC">
            <w:pPr>
              <w:jc w:val="center"/>
              <w:rPr>
                <w:rFonts w:cs="Arial"/>
                <w:color w:val="000000"/>
                <w:szCs w:val="24"/>
              </w:rPr>
            </w:pPr>
            <w:r w:rsidRPr="000B0DFC">
              <w:rPr>
                <w:rFonts w:cs="Arial"/>
                <w:color w:val="000000"/>
                <w:szCs w:val="24"/>
              </w:rPr>
              <w:t>100</w:t>
            </w:r>
          </w:p>
        </w:tc>
        <w:tc>
          <w:tcPr>
            <w:tcW w:w="2601" w:type="dxa"/>
            <w:tcBorders>
              <w:top w:val="nil"/>
              <w:left w:val="nil"/>
              <w:bottom w:val="single" w:sz="4" w:space="0" w:color="auto"/>
              <w:right w:val="single" w:sz="4" w:space="0" w:color="auto"/>
            </w:tcBorders>
            <w:shd w:val="clear" w:color="auto" w:fill="auto"/>
            <w:noWrap/>
            <w:vAlign w:val="center"/>
            <w:hideMark/>
          </w:tcPr>
          <w:p w:rsidR="007E1DF1" w:rsidRPr="000B0DFC" w:rsidRDefault="008725D6" w:rsidP="000B0DFC">
            <w:pPr>
              <w:jc w:val="center"/>
              <w:rPr>
                <w:rFonts w:cs="Arial"/>
                <w:color w:val="000000"/>
                <w:szCs w:val="24"/>
              </w:rPr>
            </w:pPr>
            <w:r w:rsidRPr="000B0DFC">
              <w:rPr>
                <w:rFonts w:cs="Arial"/>
                <w:color w:val="000000"/>
                <w:szCs w:val="24"/>
              </w:rPr>
              <w:t> </w:t>
            </w:r>
            <w:r>
              <w:rPr>
                <w:rFonts w:cs="Arial"/>
                <w:color w:val="000000"/>
                <w:szCs w:val="24"/>
              </w:rPr>
              <w:t>20</w:t>
            </w:r>
          </w:p>
        </w:tc>
      </w:tr>
    </w:tbl>
    <w:p w:rsidR="000B0DFC" w:rsidRDefault="00DA2E9D" w:rsidP="00F13DF5">
      <w:pPr>
        <w:jc w:val="both"/>
        <w:rPr>
          <w:rFonts w:cs="Arial"/>
          <w:b/>
          <w:szCs w:val="24"/>
        </w:rPr>
      </w:pPr>
    </w:p>
    <w:p w:rsidR="000B0DFC" w:rsidRDefault="00DA2E9D" w:rsidP="00F13DF5">
      <w:pPr>
        <w:jc w:val="both"/>
        <w:rPr>
          <w:rFonts w:cs="Arial"/>
          <w:b/>
          <w:szCs w:val="24"/>
        </w:rPr>
      </w:pPr>
    </w:p>
    <w:tbl>
      <w:tblPr>
        <w:tblW w:w="8905" w:type="dxa"/>
        <w:tblLook w:val="04A0" w:firstRow="1" w:lastRow="0" w:firstColumn="1" w:lastColumn="0" w:noHBand="0" w:noVBand="1"/>
      </w:tblPr>
      <w:tblGrid>
        <w:gridCol w:w="5716"/>
        <w:gridCol w:w="317"/>
        <w:gridCol w:w="1504"/>
        <w:gridCol w:w="1368"/>
      </w:tblGrid>
      <w:tr w:rsidR="005519C2" w:rsidTr="000B0DFC">
        <w:trPr>
          <w:trHeight w:val="327"/>
        </w:trPr>
        <w:tc>
          <w:tcPr>
            <w:tcW w:w="6033" w:type="dxa"/>
            <w:gridSpan w:val="2"/>
            <w:tcBorders>
              <w:top w:val="single" w:sz="4" w:space="0" w:color="auto"/>
              <w:left w:val="single" w:sz="4" w:space="0" w:color="auto"/>
              <w:bottom w:val="nil"/>
              <w:right w:val="single" w:sz="4" w:space="0" w:color="auto"/>
            </w:tcBorders>
            <w:shd w:val="clear" w:color="auto" w:fill="auto"/>
            <w:noWrap/>
            <w:vAlign w:val="center"/>
            <w:hideMark/>
          </w:tcPr>
          <w:p w:rsidR="000B0DFC" w:rsidRPr="000B0DFC" w:rsidRDefault="008725D6" w:rsidP="000B0DFC">
            <w:pPr>
              <w:rPr>
                <w:rFonts w:cs="Arial"/>
                <w:b/>
                <w:bCs/>
                <w:color w:val="000000"/>
                <w:szCs w:val="24"/>
              </w:rPr>
            </w:pPr>
            <w:r w:rsidRPr="000B0DFC">
              <w:rPr>
                <w:rFonts w:cs="Arial"/>
                <w:b/>
                <w:bCs/>
                <w:color w:val="000000"/>
                <w:szCs w:val="24"/>
              </w:rPr>
              <w:t>3. Investments over 364 days</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Upper Limit</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Actual</w:t>
            </w:r>
          </w:p>
        </w:tc>
      </w:tr>
      <w:tr w:rsidR="005519C2" w:rsidTr="000B0DFC">
        <w:trPr>
          <w:trHeight w:val="998"/>
        </w:trPr>
        <w:tc>
          <w:tcPr>
            <w:tcW w:w="6033" w:type="dxa"/>
            <w:gridSpan w:val="2"/>
            <w:tcBorders>
              <w:top w:val="nil"/>
              <w:left w:val="single" w:sz="4" w:space="0" w:color="auto"/>
              <w:bottom w:val="single" w:sz="4" w:space="0" w:color="auto"/>
              <w:right w:val="single" w:sz="4" w:space="0" w:color="auto"/>
            </w:tcBorders>
            <w:shd w:val="clear" w:color="auto" w:fill="auto"/>
            <w:vAlign w:val="center"/>
            <w:hideMark/>
          </w:tcPr>
          <w:p w:rsidR="000B0DFC" w:rsidRPr="000B0DFC" w:rsidRDefault="008725D6" w:rsidP="000B0DFC">
            <w:pPr>
              <w:rPr>
                <w:rFonts w:cs="Arial"/>
                <w:color w:val="000000"/>
                <w:szCs w:val="24"/>
              </w:rPr>
            </w:pPr>
            <w:r w:rsidRPr="000B0DFC">
              <w:rPr>
                <w:rFonts w:cs="Arial"/>
                <w:color w:val="000000"/>
                <w:szCs w:val="24"/>
              </w:rPr>
              <w:t>The limit on the level of long term investments helps to control liquidity, although the majority of these investments are held in available for sale securities.</w:t>
            </w: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DA2E9D" w:rsidP="000B0DFC">
            <w:pPr>
              <w:rPr>
                <w:rFonts w:cs="Arial"/>
                <w:b/>
                <w:bCs/>
                <w:color w:val="000000"/>
                <w:szCs w:val="24"/>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DA2E9D" w:rsidP="000B0DFC">
            <w:pPr>
              <w:rPr>
                <w:rFonts w:cs="Arial"/>
                <w:b/>
                <w:bCs/>
                <w:color w:val="000000"/>
                <w:szCs w:val="24"/>
              </w:rPr>
            </w:pPr>
          </w:p>
        </w:tc>
      </w:tr>
      <w:tr w:rsidR="005519C2" w:rsidTr="000B0DFC">
        <w:trPr>
          <w:trHeight w:val="327"/>
        </w:trPr>
        <w:tc>
          <w:tcPr>
            <w:tcW w:w="60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 </w:t>
            </w:r>
          </w:p>
        </w:tc>
        <w:tc>
          <w:tcPr>
            <w:tcW w:w="1504"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£m</w:t>
            </w:r>
          </w:p>
        </w:tc>
        <w:tc>
          <w:tcPr>
            <w:tcW w:w="1368"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£m</w:t>
            </w:r>
          </w:p>
        </w:tc>
      </w:tr>
      <w:tr w:rsidR="005519C2" w:rsidTr="000B0DFC">
        <w:trPr>
          <w:trHeight w:val="312"/>
        </w:trPr>
        <w:tc>
          <w:tcPr>
            <w:tcW w:w="5716" w:type="dxa"/>
            <w:tcBorders>
              <w:top w:val="nil"/>
              <w:left w:val="single" w:sz="4" w:space="0" w:color="auto"/>
              <w:bottom w:val="single" w:sz="4" w:space="0" w:color="auto"/>
              <w:right w:val="nil"/>
            </w:tcBorders>
            <w:shd w:val="clear" w:color="auto" w:fill="auto"/>
            <w:noWrap/>
            <w:vAlign w:val="bottom"/>
            <w:hideMark/>
          </w:tcPr>
          <w:p w:rsidR="000B0DFC" w:rsidRPr="000B0DFC" w:rsidRDefault="008725D6" w:rsidP="000B0DFC">
            <w:pPr>
              <w:rPr>
                <w:rFonts w:cs="Arial"/>
                <w:color w:val="000000"/>
                <w:szCs w:val="24"/>
              </w:rPr>
            </w:pPr>
            <w:r w:rsidRPr="000B0DFC">
              <w:rPr>
                <w:rFonts w:cs="Arial"/>
                <w:color w:val="000000"/>
                <w:szCs w:val="24"/>
              </w:rPr>
              <w:t>Authorised Limit</w:t>
            </w:r>
          </w:p>
        </w:tc>
        <w:tc>
          <w:tcPr>
            <w:tcW w:w="316" w:type="dxa"/>
            <w:tcBorders>
              <w:top w:val="nil"/>
              <w:left w:val="nil"/>
              <w:bottom w:val="single" w:sz="4" w:space="0" w:color="auto"/>
              <w:right w:val="single" w:sz="4" w:space="0" w:color="auto"/>
            </w:tcBorders>
            <w:shd w:val="clear" w:color="auto" w:fill="auto"/>
            <w:noWrap/>
            <w:vAlign w:val="bottom"/>
            <w:hideMark/>
          </w:tcPr>
          <w:p w:rsidR="000B0DFC" w:rsidRPr="000B0DFC" w:rsidRDefault="008725D6" w:rsidP="000B0DFC">
            <w:pPr>
              <w:rPr>
                <w:rFonts w:cs="Arial"/>
                <w:color w:val="000000"/>
                <w:szCs w:val="24"/>
              </w:rPr>
            </w:pPr>
            <w:r w:rsidRPr="000B0DFC">
              <w:rPr>
                <w:rFonts w:cs="Arial"/>
                <w:color w:val="000000"/>
                <w:szCs w:val="24"/>
              </w:rPr>
              <w:t> </w:t>
            </w:r>
          </w:p>
        </w:tc>
        <w:tc>
          <w:tcPr>
            <w:tcW w:w="1504"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900</w:t>
            </w:r>
          </w:p>
        </w:tc>
        <w:tc>
          <w:tcPr>
            <w:tcW w:w="1368"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Pr>
                <w:rFonts w:cs="Arial"/>
                <w:color w:val="000000"/>
                <w:szCs w:val="24"/>
              </w:rPr>
              <w:t>493</w:t>
            </w:r>
          </w:p>
        </w:tc>
      </w:tr>
      <w:tr w:rsidR="005519C2" w:rsidTr="000B0DFC">
        <w:trPr>
          <w:trHeight w:val="312"/>
        </w:trPr>
        <w:tc>
          <w:tcPr>
            <w:tcW w:w="5716" w:type="dxa"/>
            <w:tcBorders>
              <w:top w:val="nil"/>
              <w:left w:val="single" w:sz="4" w:space="0" w:color="auto"/>
              <w:bottom w:val="single" w:sz="4" w:space="0" w:color="auto"/>
              <w:right w:val="nil"/>
            </w:tcBorders>
            <w:shd w:val="clear" w:color="auto" w:fill="auto"/>
            <w:noWrap/>
            <w:vAlign w:val="bottom"/>
            <w:hideMark/>
          </w:tcPr>
          <w:p w:rsidR="000B0DFC" w:rsidRPr="000B0DFC" w:rsidRDefault="008725D6" w:rsidP="000B0DFC">
            <w:pPr>
              <w:rPr>
                <w:rFonts w:cs="Arial"/>
                <w:color w:val="000000"/>
                <w:szCs w:val="24"/>
              </w:rPr>
            </w:pPr>
            <w:r w:rsidRPr="000B0DFC">
              <w:rPr>
                <w:rFonts w:cs="Arial"/>
                <w:color w:val="000000"/>
                <w:szCs w:val="24"/>
              </w:rPr>
              <w:t>Operating Limit</w:t>
            </w:r>
          </w:p>
        </w:tc>
        <w:tc>
          <w:tcPr>
            <w:tcW w:w="316" w:type="dxa"/>
            <w:tcBorders>
              <w:top w:val="nil"/>
              <w:left w:val="nil"/>
              <w:bottom w:val="single" w:sz="4" w:space="0" w:color="auto"/>
              <w:right w:val="single" w:sz="4" w:space="0" w:color="auto"/>
            </w:tcBorders>
            <w:shd w:val="clear" w:color="auto" w:fill="auto"/>
            <w:noWrap/>
            <w:vAlign w:val="bottom"/>
            <w:hideMark/>
          </w:tcPr>
          <w:p w:rsidR="000B0DFC" w:rsidRPr="000B0DFC" w:rsidRDefault="008725D6" w:rsidP="000B0DFC">
            <w:pPr>
              <w:rPr>
                <w:rFonts w:cs="Arial"/>
                <w:color w:val="000000"/>
                <w:szCs w:val="24"/>
              </w:rPr>
            </w:pPr>
            <w:r w:rsidRPr="000B0DFC">
              <w:rPr>
                <w:rFonts w:cs="Arial"/>
                <w:color w:val="000000"/>
                <w:szCs w:val="24"/>
              </w:rPr>
              <w:t> </w:t>
            </w:r>
          </w:p>
        </w:tc>
        <w:tc>
          <w:tcPr>
            <w:tcW w:w="1504"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600</w:t>
            </w:r>
          </w:p>
        </w:tc>
        <w:tc>
          <w:tcPr>
            <w:tcW w:w="1368"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Pr>
                <w:rFonts w:cs="Arial"/>
                <w:color w:val="000000"/>
                <w:szCs w:val="24"/>
              </w:rPr>
              <w:t>493</w:t>
            </w:r>
          </w:p>
        </w:tc>
      </w:tr>
    </w:tbl>
    <w:p w:rsidR="000B0DFC" w:rsidRDefault="00DA2E9D" w:rsidP="00F13DF5">
      <w:pPr>
        <w:jc w:val="both"/>
        <w:rPr>
          <w:rFonts w:cs="Arial"/>
          <w:b/>
          <w:szCs w:val="24"/>
        </w:rPr>
      </w:pPr>
    </w:p>
    <w:p w:rsidR="000B0DFC" w:rsidRDefault="00DA2E9D" w:rsidP="00F13DF5">
      <w:pPr>
        <w:jc w:val="both"/>
        <w:rPr>
          <w:rFonts w:cs="Arial"/>
          <w:b/>
          <w:szCs w:val="24"/>
        </w:rPr>
      </w:pPr>
    </w:p>
    <w:tbl>
      <w:tblPr>
        <w:tblW w:w="8940" w:type="dxa"/>
        <w:tblInd w:w="-5" w:type="dxa"/>
        <w:tblLook w:val="04A0" w:firstRow="1" w:lastRow="0" w:firstColumn="1" w:lastColumn="0" w:noHBand="0" w:noVBand="1"/>
      </w:tblPr>
      <w:tblGrid>
        <w:gridCol w:w="6154"/>
        <w:gridCol w:w="1533"/>
        <w:gridCol w:w="1253"/>
      </w:tblGrid>
      <w:tr w:rsidR="005519C2" w:rsidTr="002A5CA0">
        <w:trPr>
          <w:trHeight w:val="311"/>
        </w:trPr>
        <w:tc>
          <w:tcPr>
            <w:tcW w:w="6144" w:type="dxa"/>
            <w:tcBorders>
              <w:top w:val="single" w:sz="4" w:space="0" w:color="auto"/>
              <w:left w:val="single" w:sz="4" w:space="0" w:color="auto"/>
              <w:bottom w:val="nil"/>
              <w:right w:val="single" w:sz="4" w:space="0" w:color="auto"/>
            </w:tcBorders>
            <w:shd w:val="clear" w:color="auto" w:fill="auto"/>
            <w:noWrap/>
            <w:vAlign w:val="center"/>
            <w:hideMark/>
          </w:tcPr>
          <w:p w:rsidR="000B0DFC" w:rsidRPr="000B0DFC" w:rsidRDefault="008725D6" w:rsidP="000B0DFC">
            <w:pPr>
              <w:rPr>
                <w:rFonts w:cs="Arial"/>
                <w:b/>
                <w:bCs/>
                <w:color w:val="000000"/>
                <w:szCs w:val="24"/>
              </w:rPr>
            </w:pPr>
            <w:r w:rsidRPr="000B0DFC">
              <w:rPr>
                <w:rFonts w:cs="Arial"/>
                <w:b/>
                <w:bCs/>
                <w:color w:val="000000"/>
                <w:szCs w:val="24"/>
              </w:rPr>
              <w:t>4. Minimum Average Credit Rating</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Benchmark</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b/>
                <w:bCs/>
                <w:color w:val="000000"/>
                <w:szCs w:val="24"/>
              </w:rPr>
            </w:pPr>
            <w:r w:rsidRPr="000B0DFC">
              <w:rPr>
                <w:rFonts w:cs="Arial"/>
                <w:b/>
                <w:bCs/>
                <w:color w:val="000000"/>
                <w:szCs w:val="24"/>
              </w:rPr>
              <w:t>Actual</w:t>
            </w:r>
          </w:p>
        </w:tc>
      </w:tr>
      <w:tr w:rsidR="005519C2" w:rsidTr="002A5CA0">
        <w:trPr>
          <w:trHeight w:val="891"/>
        </w:trPr>
        <w:tc>
          <w:tcPr>
            <w:tcW w:w="6144" w:type="dxa"/>
            <w:tcBorders>
              <w:top w:val="nil"/>
              <w:left w:val="single" w:sz="4" w:space="0" w:color="auto"/>
              <w:bottom w:val="single" w:sz="4" w:space="0" w:color="auto"/>
              <w:right w:val="single" w:sz="4" w:space="0" w:color="auto"/>
            </w:tcBorders>
            <w:shd w:val="clear" w:color="auto" w:fill="auto"/>
            <w:vAlign w:val="center"/>
            <w:hideMark/>
          </w:tcPr>
          <w:p w:rsidR="000B0DFC" w:rsidRPr="000B0DFC" w:rsidRDefault="008725D6" w:rsidP="000B0DFC">
            <w:pPr>
              <w:rPr>
                <w:rFonts w:cs="Arial"/>
                <w:color w:val="000000"/>
                <w:szCs w:val="24"/>
              </w:rPr>
            </w:pPr>
            <w:r w:rsidRPr="000B0DFC">
              <w:rPr>
                <w:rFonts w:cs="Arial"/>
                <w:color w:val="000000"/>
                <w:szCs w:val="24"/>
              </w:rPr>
              <w:t>To control credit risk the County Council requires a very high credit rating from its treasury counterparties.</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DA2E9D" w:rsidP="000B0DFC">
            <w:pPr>
              <w:rPr>
                <w:rFonts w:cs="Arial"/>
                <w:b/>
                <w:bCs/>
                <w:color w:val="000000"/>
                <w:szCs w:val="24"/>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DA2E9D" w:rsidP="000B0DFC">
            <w:pPr>
              <w:rPr>
                <w:rFonts w:cs="Arial"/>
                <w:b/>
                <w:bCs/>
                <w:color w:val="000000"/>
                <w:szCs w:val="24"/>
              </w:rPr>
            </w:pPr>
          </w:p>
        </w:tc>
      </w:tr>
      <w:tr w:rsidR="005519C2" w:rsidTr="002A5CA0">
        <w:trPr>
          <w:trHeight w:val="297"/>
        </w:trPr>
        <w:tc>
          <w:tcPr>
            <w:tcW w:w="6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8725D6" w:rsidP="000B0DFC">
            <w:pPr>
              <w:rPr>
                <w:rFonts w:cs="Arial"/>
                <w:color w:val="000000"/>
                <w:szCs w:val="24"/>
              </w:rPr>
            </w:pPr>
            <w:r w:rsidRPr="000B0DFC">
              <w:rPr>
                <w:rFonts w:cs="Arial"/>
                <w:color w:val="000000"/>
                <w:szCs w:val="24"/>
              </w:rPr>
              <w:t>Average counterparty credit rating</w:t>
            </w:r>
          </w:p>
        </w:tc>
        <w:tc>
          <w:tcPr>
            <w:tcW w:w="153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A+</w:t>
            </w:r>
          </w:p>
        </w:tc>
        <w:tc>
          <w:tcPr>
            <w:tcW w:w="1251" w:type="dxa"/>
            <w:tcBorders>
              <w:top w:val="nil"/>
              <w:left w:val="nil"/>
              <w:bottom w:val="single" w:sz="4" w:space="0" w:color="auto"/>
              <w:right w:val="single" w:sz="4" w:space="0" w:color="auto"/>
            </w:tcBorders>
            <w:shd w:val="clear" w:color="auto" w:fill="auto"/>
            <w:noWrap/>
            <w:vAlign w:val="center"/>
            <w:hideMark/>
          </w:tcPr>
          <w:p w:rsidR="000B0DFC" w:rsidRPr="000B0DFC" w:rsidRDefault="008725D6" w:rsidP="000B0DFC">
            <w:pPr>
              <w:jc w:val="center"/>
              <w:rPr>
                <w:rFonts w:cs="Arial"/>
                <w:color w:val="000000"/>
                <w:szCs w:val="24"/>
              </w:rPr>
            </w:pPr>
            <w:r w:rsidRPr="000B0DFC">
              <w:rPr>
                <w:rFonts w:cs="Arial"/>
                <w:color w:val="000000"/>
                <w:szCs w:val="24"/>
              </w:rPr>
              <w:t>AA+</w:t>
            </w:r>
          </w:p>
        </w:tc>
      </w:tr>
    </w:tbl>
    <w:p w:rsidR="00F01ACE" w:rsidRPr="006E09A0" w:rsidRDefault="00DA2E9D" w:rsidP="008337AA">
      <w:pPr>
        <w:jc w:val="both"/>
        <w:rPr>
          <w:rFonts w:cs="Arial"/>
          <w:b/>
          <w:sz w:val="16"/>
          <w:szCs w:val="16"/>
          <w:u w:val="single"/>
        </w:rPr>
      </w:pPr>
    </w:p>
    <w:sectPr w:rsidR="00F01ACE" w:rsidRPr="006E09A0" w:rsidSect="0072328A">
      <w:headerReference w:type="default" r:id="rId9"/>
      <w:footerReference w:type="default" r:id="rId10"/>
      <w:footerReference w:type="first" r:id="rId11"/>
      <w:type w:val="continuous"/>
      <w:pgSz w:w="11907" w:h="16840" w:code="9"/>
      <w:pgMar w:top="1134" w:right="1440" w:bottom="1440" w:left="1440" w:header="706" w:footer="706"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75" w:rsidRDefault="008725D6">
      <w:r>
        <w:separator/>
      </w:r>
    </w:p>
  </w:endnote>
  <w:endnote w:type="continuationSeparator" w:id="0">
    <w:p w:rsidR="00F64375" w:rsidRDefault="0087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23" w:rsidRDefault="00DA2E9D">
    <w:pPr>
      <w:pStyle w:val="Footer"/>
      <w:jc w:val="center"/>
    </w:pPr>
  </w:p>
  <w:p w:rsidR="000331F9" w:rsidRDefault="00DA2E9D">
    <w:pPr>
      <w:pStyle w:val="Footer"/>
      <w:tabs>
        <w:tab w:val="clear" w:pos="4153"/>
      </w:tabs>
      <w:ind w:right="-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456984"/>
      <w:docPartObj>
        <w:docPartGallery w:val="Page Numbers (Bottom of Page)"/>
        <w:docPartUnique/>
      </w:docPartObj>
    </w:sdtPr>
    <w:sdtEndPr>
      <w:rPr>
        <w:noProof/>
      </w:rPr>
    </w:sdtEndPr>
    <w:sdtContent>
      <w:p w:rsidR="00160111" w:rsidRDefault="008725D6">
        <w:pPr>
          <w:pStyle w:val="Footer"/>
          <w:jc w:val="center"/>
        </w:pPr>
        <w:r>
          <w:fldChar w:fldCharType="begin"/>
        </w:r>
        <w:r>
          <w:instrText xml:space="preserve"> PAGE   \* MERGEFORMAT </w:instrText>
        </w:r>
        <w:r>
          <w:fldChar w:fldCharType="separate"/>
        </w:r>
        <w:r w:rsidR="0072328A">
          <w:rPr>
            <w:noProof/>
          </w:rPr>
          <w:t>1</w:t>
        </w:r>
        <w:r>
          <w:rPr>
            <w:noProof/>
          </w:rPr>
          <w:fldChar w:fldCharType="end"/>
        </w:r>
      </w:p>
    </w:sdtContent>
  </w:sdt>
  <w:p w:rsidR="000331F9" w:rsidRDefault="00DA2E9D">
    <w:pPr>
      <w:pStyle w:val="Footer"/>
      <w:tabs>
        <w:tab w:val="clear" w:pos="4153"/>
      </w:tabs>
      <w:ind w:right="-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75" w:rsidRDefault="008725D6">
      <w:r>
        <w:separator/>
      </w:r>
    </w:p>
  </w:footnote>
  <w:footnote w:type="continuationSeparator" w:id="0">
    <w:p w:rsidR="00F64375" w:rsidRDefault="0087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F9" w:rsidRDefault="00DA2E9D">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F7A"/>
    <w:multiLevelType w:val="hybridMultilevel"/>
    <w:tmpl w:val="81E26108"/>
    <w:lvl w:ilvl="0" w:tplc="BAF2496E">
      <w:start w:val="1"/>
      <w:numFmt w:val="bullet"/>
      <w:lvlText w:val=""/>
      <w:lvlJc w:val="left"/>
      <w:pPr>
        <w:ind w:left="1485" w:hanging="360"/>
      </w:pPr>
      <w:rPr>
        <w:rFonts w:ascii="Symbol" w:hAnsi="Symbol" w:hint="default"/>
      </w:rPr>
    </w:lvl>
    <w:lvl w:ilvl="1" w:tplc="5BD42F72" w:tentative="1">
      <w:start w:val="1"/>
      <w:numFmt w:val="bullet"/>
      <w:lvlText w:val="o"/>
      <w:lvlJc w:val="left"/>
      <w:pPr>
        <w:ind w:left="2205" w:hanging="360"/>
      </w:pPr>
      <w:rPr>
        <w:rFonts w:ascii="Courier New" w:hAnsi="Courier New" w:hint="default"/>
      </w:rPr>
    </w:lvl>
    <w:lvl w:ilvl="2" w:tplc="8DA0C8EC" w:tentative="1">
      <w:start w:val="1"/>
      <w:numFmt w:val="bullet"/>
      <w:lvlText w:val=""/>
      <w:lvlJc w:val="left"/>
      <w:pPr>
        <w:ind w:left="2925" w:hanging="360"/>
      </w:pPr>
      <w:rPr>
        <w:rFonts w:ascii="Wingdings" w:hAnsi="Wingdings" w:hint="default"/>
      </w:rPr>
    </w:lvl>
    <w:lvl w:ilvl="3" w:tplc="7BC47A9E" w:tentative="1">
      <w:start w:val="1"/>
      <w:numFmt w:val="bullet"/>
      <w:lvlText w:val=""/>
      <w:lvlJc w:val="left"/>
      <w:pPr>
        <w:ind w:left="3645" w:hanging="360"/>
      </w:pPr>
      <w:rPr>
        <w:rFonts w:ascii="Symbol" w:hAnsi="Symbol" w:hint="default"/>
      </w:rPr>
    </w:lvl>
    <w:lvl w:ilvl="4" w:tplc="A47478C2" w:tentative="1">
      <w:start w:val="1"/>
      <w:numFmt w:val="bullet"/>
      <w:lvlText w:val="o"/>
      <w:lvlJc w:val="left"/>
      <w:pPr>
        <w:ind w:left="4365" w:hanging="360"/>
      </w:pPr>
      <w:rPr>
        <w:rFonts w:ascii="Courier New" w:hAnsi="Courier New" w:hint="default"/>
      </w:rPr>
    </w:lvl>
    <w:lvl w:ilvl="5" w:tplc="28022648" w:tentative="1">
      <w:start w:val="1"/>
      <w:numFmt w:val="bullet"/>
      <w:lvlText w:val=""/>
      <w:lvlJc w:val="left"/>
      <w:pPr>
        <w:ind w:left="5085" w:hanging="360"/>
      </w:pPr>
      <w:rPr>
        <w:rFonts w:ascii="Wingdings" w:hAnsi="Wingdings" w:hint="default"/>
      </w:rPr>
    </w:lvl>
    <w:lvl w:ilvl="6" w:tplc="FBE6715E" w:tentative="1">
      <w:start w:val="1"/>
      <w:numFmt w:val="bullet"/>
      <w:lvlText w:val=""/>
      <w:lvlJc w:val="left"/>
      <w:pPr>
        <w:ind w:left="5805" w:hanging="360"/>
      </w:pPr>
      <w:rPr>
        <w:rFonts w:ascii="Symbol" w:hAnsi="Symbol" w:hint="default"/>
      </w:rPr>
    </w:lvl>
    <w:lvl w:ilvl="7" w:tplc="AFC4A2BE" w:tentative="1">
      <w:start w:val="1"/>
      <w:numFmt w:val="bullet"/>
      <w:lvlText w:val="o"/>
      <w:lvlJc w:val="left"/>
      <w:pPr>
        <w:ind w:left="6525" w:hanging="360"/>
      </w:pPr>
      <w:rPr>
        <w:rFonts w:ascii="Courier New" w:hAnsi="Courier New" w:hint="default"/>
      </w:rPr>
    </w:lvl>
    <w:lvl w:ilvl="8" w:tplc="D0F4CF70" w:tentative="1">
      <w:start w:val="1"/>
      <w:numFmt w:val="bullet"/>
      <w:lvlText w:val=""/>
      <w:lvlJc w:val="left"/>
      <w:pPr>
        <w:ind w:left="7245" w:hanging="360"/>
      </w:pPr>
      <w:rPr>
        <w:rFonts w:ascii="Wingdings" w:hAnsi="Wingdings" w:hint="default"/>
      </w:rPr>
    </w:lvl>
  </w:abstractNum>
  <w:abstractNum w:abstractNumId="1" w15:restartNumberingAfterBreak="0">
    <w:nsid w:val="092B7496"/>
    <w:multiLevelType w:val="hybridMultilevel"/>
    <w:tmpl w:val="3C1C4978"/>
    <w:lvl w:ilvl="0" w:tplc="BD5AAA4A">
      <w:start w:val="1"/>
      <w:numFmt w:val="bullet"/>
      <w:lvlText w:val=""/>
      <w:lvlJc w:val="left"/>
      <w:pPr>
        <w:ind w:left="720" w:hanging="360"/>
      </w:pPr>
      <w:rPr>
        <w:rFonts w:ascii="Symbol" w:hAnsi="Symbol" w:hint="default"/>
      </w:rPr>
    </w:lvl>
    <w:lvl w:ilvl="1" w:tplc="6D12D1E8">
      <w:start w:val="1"/>
      <w:numFmt w:val="bullet"/>
      <w:lvlText w:val="o"/>
      <w:lvlJc w:val="left"/>
      <w:pPr>
        <w:ind w:left="1440" w:hanging="360"/>
      </w:pPr>
      <w:rPr>
        <w:rFonts w:ascii="Courier New" w:hAnsi="Courier New" w:hint="default"/>
      </w:rPr>
    </w:lvl>
    <w:lvl w:ilvl="2" w:tplc="52724B7C" w:tentative="1">
      <w:start w:val="1"/>
      <w:numFmt w:val="bullet"/>
      <w:lvlText w:val=""/>
      <w:lvlJc w:val="left"/>
      <w:pPr>
        <w:ind w:left="2160" w:hanging="360"/>
      </w:pPr>
      <w:rPr>
        <w:rFonts w:ascii="Wingdings" w:hAnsi="Wingdings" w:hint="default"/>
      </w:rPr>
    </w:lvl>
    <w:lvl w:ilvl="3" w:tplc="4C0AA494" w:tentative="1">
      <w:start w:val="1"/>
      <w:numFmt w:val="bullet"/>
      <w:lvlText w:val=""/>
      <w:lvlJc w:val="left"/>
      <w:pPr>
        <w:ind w:left="2880" w:hanging="360"/>
      </w:pPr>
      <w:rPr>
        <w:rFonts w:ascii="Symbol" w:hAnsi="Symbol" w:hint="default"/>
      </w:rPr>
    </w:lvl>
    <w:lvl w:ilvl="4" w:tplc="411C22E0" w:tentative="1">
      <w:start w:val="1"/>
      <w:numFmt w:val="bullet"/>
      <w:lvlText w:val="o"/>
      <w:lvlJc w:val="left"/>
      <w:pPr>
        <w:ind w:left="3600" w:hanging="360"/>
      </w:pPr>
      <w:rPr>
        <w:rFonts w:ascii="Courier New" w:hAnsi="Courier New" w:hint="default"/>
      </w:rPr>
    </w:lvl>
    <w:lvl w:ilvl="5" w:tplc="5A4EF1AA" w:tentative="1">
      <w:start w:val="1"/>
      <w:numFmt w:val="bullet"/>
      <w:lvlText w:val=""/>
      <w:lvlJc w:val="left"/>
      <w:pPr>
        <w:ind w:left="4320" w:hanging="360"/>
      </w:pPr>
      <w:rPr>
        <w:rFonts w:ascii="Wingdings" w:hAnsi="Wingdings" w:hint="default"/>
      </w:rPr>
    </w:lvl>
    <w:lvl w:ilvl="6" w:tplc="AD4CB524" w:tentative="1">
      <w:start w:val="1"/>
      <w:numFmt w:val="bullet"/>
      <w:lvlText w:val=""/>
      <w:lvlJc w:val="left"/>
      <w:pPr>
        <w:ind w:left="5040" w:hanging="360"/>
      </w:pPr>
      <w:rPr>
        <w:rFonts w:ascii="Symbol" w:hAnsi="Symbol" w:hint="default"/>
      </w:rPr>
    </w:lvl>
    <w:lvl w:ilvl="7" w:tplc="B01CD1FC" w:tentative="1">
      <w:start w:val="1"/>
      <w:numFmt w:val="bullet"/>
      <w:lvlText w:val="o"/>
      <w:lvlJc w:val="left"/>
      <w:pPr>
        <w:ind w:left="5760" w:hanging="360"/>
      </w:pPr>
      <w:rPr>
        <w:rFonts w:ascii="Courier New" w:hAnsi="Courier New" w:hint="default"/>
      </w:rPr>
    </w:lvl>
    <w:lvl w:ilvl="8" w:tplc="3D80E422" w:tentative="1">
      <w:start w:val="1"/>
      <w:numFmt w:val="bullet"/>
      <w:lvlText w:val=""/>
      <w:lvlJc w:val="left"/>
      <w:pPr>
        <w:ind w:left="6480" w:hanging="360"/>
      </w:pPr>
      <w:rPr>
        <w:rFonts w:ascii="Wingdings" w:hAnsi="Wingdings" w:hint="default"/>
      </w:rPr>
    </w:lvl>
  </w:abstractNum>
  <w:abstractNum w:abstractNumId="2" w15:restartNumberingAfterBreak="0">
    <w:nsid w:val="17BE0D07"/>
    <w:multiLevelType w:val="hybridMultilevel"/>
    <w:tmpl w:val="D4926224"/>
    <w:lvl w:ilvl="0" w:tplc="11728648">
      <w:start w:val="1"/>
      <w:numFmt w:val="decimal"/>
      <w:lvlText w:val="%1."/>
      <w:lvlJc w:val="left"/>
      <w:pPr>
        <w:ind w:left="720" w:hanging="360"/>
      </w:pPr>
      <w:rPr>
        <w:rFonts w:cs="Times New Roman" w:hint="default"/>
      </w:rPr>
    </w:lvl>
    <w:lvl w:ilvl="1" w:tplc="211EDE20" w:tentative="1">
      <w:start w:val="1"/>
      <w:numFmt w:val="lowerLetter"/>
      <w:lvlText w:val="%2."/>
      <w:lvlJc w:val="left"/>
      <w:pPr>
        <w:ind w:left="1440" w:hanging="360"/>
      </w:pPr>
      <w:rPr>
        <w:rFonts w:cs="Times New Roman"/>
      </w:rPr>
    </w:lvl>
    <w:lvl w:ilvl="2" w:tplc="140EA6B2" w:tentative="1">
      <w:start w:val="1"/>
      <w:numFmt w:val="lowerRoman"/>
      <w:lvlText w:val="%3."/>
      <w:lvlJc w:val="right"/>
      <w:pPr>
        <w:ind w:left="2160" w:hanging="180"/>
      </w:pPr>
      <w:rPr>
        <w:rFonts w:cs="Times New Roman"/>
      </w:rPr>
    </w:lvl>
    <w:lvl w:ilvl="3" w:tplc="AF3AC3A4" w:tentative="1">
      <w:start w:val="1"/>
      <w:numFmt w:val="decimal"/>
      <w:lvlText w:val="%4."/>
      <w:lvlJc w:val="left"/>
      <w:pPr>
        <w:ind w:left="2880" w:hanging="360"/>
      </w:pPr>
      <w:rPr>
        <w:rFonts w:cs="Times New Roman"/>
      </w:rPr>
    </w:lvl>
    <w:lvl w:ilvl="4" w:tplc="E5A224FE" w:tentative="1">
      <w:start w:val="1"/>
      <w:numFmt w:val="lowerLetter"/>
      <w:lvlText w:val="%5."/>
      <w:lvlJc w:val="left"/>
      <w:pPr>
        <w:ind w:left="3600" w:hanging="360"/>
      </w:pPr>
      <w:rPr>
        <w:rFonts w:cs="Times New Roman"/>
      </w:rPr>
    </w:lvl>
    <w:lvl w:ilvl="5" w:tplc="8E2EFA3A" w:tentative="1">
      <w:start w:val="1"/>
      <w:numFmt w:val="lowerRoman"/>
      <w:lvlText w:val="%6."/>
      <w:lvlJc w:val="right"/>
      <w:pPr>
        <w:ind w:left="4320" w:hanging="180"/>
      </w:pPr>
      <w:rPr>
        <w:rFonts w:cs="Times New Roman"/>
      </w:rPr>
    </w:lvl>
    <w:lvl w:ilvl="6" w:tplc="49E2D6EA" w:tentative="1">
      <w:start w:val="1"/>
      <w:numFmt w:val="decimal"/>
      <w:lvlText w:val="%7."/>
      <w:lvlJc w:val="left"/>
      <w:pPr>
        <w:ind w:left="5040" w:hanging="360"/>
      </w:pPr>
      <w:rPr>
        <w:rFonts w:cs="Times New Roman"/>
      </w:rPr>
    </w:lvl>
    <w:lvl w:ilvl="7" w:tplc="6DB8A4E2" w:tentative="1">
      <w:start w:val="1"/>
      <w:numFmt w:val="lowerLetter"/>
      <w:lvlText w:val="%8."/>
      <w:lvlJc w:val="left"/>
      <w:pPr>
        <w:ind w:left="5760" w:hanging="360"/>
      </w:pPr>
      <w:rPr>
        <w:rFonts w:cs="Times New Roman"/>
      </w:rPr>
    </w:lvl>
    <w:lvl w:ilvl="8" w:tplc="ED9AE748" w:tentative="1">
      <w:start w:val="1"/>
      <w:numFmt w:val="lowerRoman"/>
      <w:lvlText w:val="%9."/>
      <w:lvlJc w:val="right"/>
      <w:pPr>
        <w:ind w:left="6480" w:hanging="180"/>
      </w:pPr>
      <w:rPr>
        <w:rFonts w:cs="Times New Roman"/>
      </w:rPr>
    </w:lvl>
  </w:abstractNum>
  <w:abstractNum w:abstractNumId="3" w15:restartNumberingAfterBreak="0">
    <w:nsid w:val="1A06069D"/>
    <w:multiLevelType w:val="hybridMultilevel"/>
    <w:tmpl w:val="8D4E887E"/>
    <w:lvl w:ilvl="0" w:tplc="6BA40A24">
      <w:start w:val="1"/>
      <w:numFmt w:val="decimal"/>
      <w:lvlText w:val="%1."/>
      <w:lvlJc w:val="left"/>
      <w:pPr>
        <w:ind w:left="360" w:hanging="360"/>
      </w:pPr>
      <w:rPr>
        <w:rFonts w:cs="Times New Roman"/>
        <w:b/>
      </w:rPr>
    </w:lvl>
    <w:lvl w:ilvl="1" w:tplc="86C6C318" w:tentative="1">
      <w:start w:val="1"/>
      <w:numFmt w:val="lowerLetter"/>
      <w:lvlText w:val="%2."/>
      <w:lvlJc w:val="left"/>
      <w:pPr>
        <w:ind w:left="1080" w:hanging="360"/>
      </w:pPr>
      <w:rPr>
        <w:rFonts w:cs="Times New Roman"/>
      </w:rPr>
    </w:lvl>
    <w:lvl w:ilvl="2" w:tplc="2940EFC8" w:tentative="1">
      <w:start w:val="1"/>
      <w:numFmt w:val="lowerRoman"/>
      <w:lvlText w:val="%3."/>
      <w:lvlJc w:val="right"/>
      <w:pPr>
        <w:ind w:left="1800" w:hanging="180"/>
      </w:pPr>
      <w:rPr>
        <w:rFonts w:cs="Times New Roman"/>
      </w:rPr>
    </w:lvl>
    <w:lvl w:ilvl="3" w:tplc="8326DB08" w:tentative="1">
      <w:start w:val="1"/>
      <w:numFmt w:val="decimal"/>
      <w:lvlText w:val="%4."/>
      <w:lvlJc w:val="left"/>
      <w:pPr>
        <w:ind w:left="2520" w:hanging="360"/>
      </w:pPr>
      <w:rPr>
        <w:rFonts w:cs="Times New Roman"/>
      </w:rPr>
    </w:lvl>
    <w:lvl w:ilvl="4" w:tplc="567C59C2" w:tentative="1">
      <w:start w:val="1"/>
      <w:numFmt w:val="lowerLetter"/>
      <w:lvlText w:val="%5."/>
      <w:lvlJc w:val="left"/>
      <w:pPr>
        <w:ind w:left="3240" w:hanging="360"/>
      </w:pPr>
      <w:rPr>
        <w:rFonts w:cs="Times New Roman"/>
      </w:rPr>
    </w:lvl>
    <w:lvl w:ilvl="5" w:tplc="C1265114" w:tentative="1">
      <w:start w:val="1"/>
      <w:numFmt w:val="lowerRoman"/>
      <w:lvlText w:val="%6."/>
      <w:lvlJc w:val="right"/>
      <w:pPr>
        <w:ind w:left="3960" w:hanging="180"/>
      </w:pPr>
      <w:rPr>
        <w:rFonts w:cs="Times New Roman"/>
      </w:rPr>
    </w:lvl>
    <w:lvl w:ilvl="6" w:tplc="F4445C98" w:tentative="1">
      <w:start w:val="1"/>
      <w:numFmt w:val="decimal"/>
      <w:lvlText w:val="%7."/>
      <w:lvlJc w:val="left"/>
      <w:pPr>
        <w:ind w:left="4680" w:hanging="360"/>
      </w:pPr>
      <w:rPr>
        <w:rFonts w:cs="Times New Roman"/>
      </w:rPr>
    </w:lvl>
    <w:lvl w:ilvl="7" w:tplc="92AC3F32" w:tentative="1">
      <w:start w:val="1"/>
      <w:numFmt w:val="lowerLetter"/>
      <w:lvlText w:val="%8."/>
      <w:lvlJc w:val="left"/>
      <w:pPr>
        <w:ind w:left="5400" w:hanging="360"/>
      </w:pPr>
      <w:rPr>
        <w:rFonts w:cs="Times New Roman"/>
      </w:rPr>
    </w:lvl>
    <w:lvl w:ilvl="8" w:tplc="C8D41ADA" w:tentative="1">
      <w:start w:val="1"/>
      <w:numFmt w:val="lowerRoman"/>
      <w:lvlText w:val="%9."/>
      <w:lvlJc w:val="right"/>
      <w:pPr>
        <w:ind w:left="6120" w:hanging="180"/>
      </w:pPr>
      <w:rPr>
        <w:rFonts w:cs="Times New Roman"/>
      </w:rPr>
    </w:lvl>
  </w:abstractNum>
  <w:abstractNum w:abstractNumId="4" w15:restartNumberingAfterBreak="0">
    <w:nsid w:val="1D894F0C"/>
    <w:multiLevelType w:val="hybridMultilevel"/>
    <w:tmpl w:val="44641344"/>
    <w:lvl w:ilvl="0" w:tplc="A11889B4">
      <w:start w:val="6"/>
      <w:numFmt w:val="decimal"/>
      <w:lvlText w:val="%1"/>
      <w:lvlJc w:val="left"/>
      <w:pPr>
        <w:ind w:left="720" w:hanging="360"/>
      </w:pPr>
      <w:rPr>
        <w:rFonts w:hint="default"/>
      </w:rPr>
    </w:lvl>
    <w:lvl w:ilvl="1" w:tplc="305218C8" w:tentative="1">
      <w:start w:val="1"/>
      <w:numFmt w:val="lowerLetter"/>
      <w:lvlText w:val="%2."/>
      <w:lvlJc w:val="left"/>
      <w:pPr>
        <w:ind w:left="1440" w:hanging="360"/>
      </w:pPr>
    </w:lvl>
    <w:lvl w:ilvl="2" w:tplc="351258F2" w:tentative="1">
      <w:start w:val="1"/>
      <w:numFmt w:val="lowerRoman"/>
      <w:lvlText w:val="%3."/>
      <w:lvlJc w:val="right"/>
      <w:pPr>
        <w:ind w:left="2160" w:hanging="180"/>
      </w:pPr>
    </w:lvl>
    <w:lvl w:ilvl="3" w:tplc="B8B6C6F8" w:tentative="1">
      <w:start w:val="1"/>
      <w:numFmt w:val="decimal"/>
      <w:lvlText w:val="%4."/>
      <w:lvlJc w:val="left"/>
      <w:pPr>
        <w:ind w:left="2880" w:hanging="360"/>
      </w:pPr>
    </w:lvl>
    <w:lvl w:ilvl="4" w:tplc="9AE4CD28" w:tentative="1">
      <w:start w:val="1"/>
      <w:numFmt w:val="lowerLetter"/>
      <w:lvlText w:val="%5."/>
      <w:lvlJc w:val="left"/>
      <w:pPr>
        <w:ind w:left="3600" w:hanging="360"/>
      </w:pPr>
    </w:lvl>
    <w:lvl w:ilvl="5" w:tplc="FBAA54AC" w:tentative="1">
      <w:start w:val="1"/>
      <w:numFmt w:val="lowerRoman"/>
      <w:lvlText w:val="%6."/>
      <w:lvlJc w:val="right"/>
      <w:pPr>
        <w:ind w:left="4320" w:hanging="180"/>
      </w:pPr>
    </w:lvl>
    <w:lvl w:ilvl="6" w:tplc="B7EC5A56" w:tentative="1">
      <w:start w:val="1"/>
      <w:numFmt w:val="decimal"/>
      <w:lvlText w:val="%7."/>
      <w:lvlJc w:val="left"/>
      <w:pPr>
        <w:ind w:left="5040" w:hanging="360"/>
      </w:pPr>
    </w:lvl>
    <w:lvl w:ilvl="7" w:tplc="269A4B28" w:tentative="1">
      <w:start w:val="1"/>
      <w:numFmt w:val="lowerLetter"/>
      <w:lvlText w:val="%8."/>
      <w:lvlJc w:val="left"/>
      <w:pPr>
        <w:ind w:left="5760" w:hanging="360"/>
      </w:pPr>
    </w:lvl>
    <w:lvl w:ilvl="8" w:tplc="8F624446" w:tentative="1">
      <w:start w:val="1"/>
      <w:numFmt w:val="lowerRoman"/>
      <w:lvlText w:val="%9."/>
      <w:lvlJc w:val="right"/>
      <w:pPr>
        <w:ind w:left="6480" w:hanging="180"/>
      </w:pPr>
    </w:lvl>
  </w:abstractNum>
  <w:abstractNum w:abstractNumId="5" w15:restartNumberingAfterBreak="0">
    <w:nsid w:val="2543253A"/>
    <w:multiLevelType w:val="hybridMultilevel"/>
    <w:tmpl w:val="9EEA20BC"/>
    <w:lvl w:ilvl="0" w:tplc="F356C9E6">
      <w:start w:val="5"/>
      <w:numFmt w:val="decimal"/>
      <w:lvlText w:val="%1"/>
      <w:lvlJc w:val="left"/>
      <w:pPr>
        <w:ind w:left="1080" w:hanging="360"/>
      </w:pPr>
      <w:rPr>
        <w:rFonts w:hint="default"/>
      </w:rPr>
    </w:lvl>
    <w:lvl w:ilvl="1" w:tplc="23605BD8" w:tentative="1">
      <w:start w:val="1"/>
      <w:numFmt w:val="lowerLetter"/>
      <w:lvlText w:val="%2."/>
      <w:lvlJc w:val="left"/>
      <w:pPr>
        <w:ind w:left="1800" w:hanging="360"/>
      </w:pPr>
    </w:lvl>
    <w:lvl w:ilvl="2" w:tplc="FE803CC6" w:tentative="1">
      <w:start w:val="1"/>
      <w:numFmt w:val="lowerRoman"/>
      <w:lvlText w:val="%3."/>
      <w:lvlJc w:val="right"/>
      <w:pPr>
        <w:ind w:left="2520" w:hanging="180"/>
      </w:pPr>
    </w:lvl>
    <w:lvl w:ilvl="3" w:tplc="E4E2788A" w:tentative="1">
      <w:start w:val="1"/>
      <w:numFmt w:val="decimal"/>
      <w:lvlText w:val="%4."/>
      <w:lvlJc w:val="left"/>
      <w:pPr>
        <w:ind w:left="3240" w:hanging="360"/>
      </w:pPr>
    </w:lvl>
    <w:lvl w:ilvl="4" w:tplc="D4AA25D4" w:tentative="1">
      <w:start w:val="1"/>
      <w:numFmt w:val="lowerLetter"/>
      <w:lvlText w:val="%5."/>
      <w:lvlJc w:val="left"/>
      <w:pPr>
        <w:ind w:left="3960" w:hanging="360"/>
      </w:pPr>
    </w:lvl>
    <w:lvl w:ilvl="5" w:tplc="B972DAEE" w:tentative="1">
      <w:start w:val="1"/>
      <w:numFmt w:val="lowerRoman"/>
      <w:lvlText w:val="%6."/>
      <w:lvlJc w:val="right"/>
      <w:pPr>
        <w:ind w:left="4680" w:hanging="180"/>
      </w:pPr>
    </w:lvl>
    <w:lvl w:ilvl="6" w:tplc="59B2802C" w:tentative="1">
      <w:start w:val="1"/>
      <w:numFmt w:val="decimal"/>
      <w:lvlText w:val="%7."/>
      <w:lvlJc w:val="left"/>
      <w:pPr>
        <w:ind w:left="5400" w:hanging="360"/>
      </w:pPr>
    </w:lvl>
    <w:lvl w:ilvl="7" w:tplc="8B387680" w:tentative="1">
      <w:start w:val="1"/>
      <w:numFmt w:val="lowerLetter"/>
      <w:lvlText w:val="%8."/>
      <w:lvlJc w:val="left"/>
      <w:pPr>
        <w:ind w:left="6120" w:hanging="360"/>
      </w:pPr>
    </w:lvl>
    <w:lvl w:ilvl="8" w:tplc="7AB0498A" w:tentative="1">
      <w:start w:val="1"/>
      <w:numFmt w:val="lowerRoman"/>
      <w:lvlText w:val="%9."/>
      <w:lvlJc w:val="right"/>
      <w:pPr>
        <w:ind w:left="6840" w:hanging="180"/>
      </w:pPr>
    </w:lvl>
  </w:abstractNum>
  <w:abstractNum w:abstractNumId="6" w15:restartNumberingAfterBreak="0">
    <w:nsid w:val="25BE230D"/>
    <w:multiLevelType w:val="hybridMultilevel"/>
    <w:tmpl w:val="571680B2"/>
    <w:lvl w:ilvl="0" w:tplc="EF16C808">
      <w:start w:val="1"/>
      <w:numFmt w:val="decimal"/>
      <w:lvlText w:val="%1."/>
      <w:lvlJc w:val="left"/>
      <w:pPr>
        <w:ind w:left="720" w:hanging="360"/>
      </w:pPr>
      <w:rPr>
        <w:rFonts w:cs="Times New Roman" w:hint="default"/>
      </w:rPr>
    </w:lvl>
    <w:lvl w:ilvl="1" w:tplc="8E2E2060" w:tentative="1">
      <w:start w:val="1"/>
      <w:numFmt w:val="lowerLetter"/>
      <w:lvlText w:val="%2."/>
      <w:lvlJc w:val="left"/>
      <w:pPr>
        <w:ind w:left="1440" w:hanging="360"/>
      </w:pPr>
      <w:rPr>
        <w:rFonts w:cs="Times New Roman"/>
      </w:rPr>
    </w:lvl>
    <w:lvl w:ilvl="2" w:tplc="48CC2384" w:tentative="1">
      <w:start w:val="1"/>
      <w:numFmt w:val="lowerRoman"/>
      <w:lvlText w:val="%3."/>
      <w:lvlJc w:val="right"/>
      <w:pPr>
        <w:ind w:left="2160" w:hanging="180"/>
      </w:pPr>
      <w:rPr>
        <w:rFonts w:cs="Times New Roman"/>
      </w:rPr>
    </w:lvl>
    <w:lvl w:ilvl="3" w:tplc="0700EA00" w:tentative="1">
      <w:start w:val="1"/>
      <w:numFmt w:val="decimal"/>
      <w:lvlText w:val="%4."/>
      <w:lvlJc w:val="left"/>
      <w:pPr>
        <w:ind w:left="2880" w:hanging="360"/>
      </w:pPr>
      <w:rPr>
        <w:rFonts w:cs="Times New Roman"/>
      </w:rPr>
    </w:lvl>
    <w:lvl w:ilvl="4" w:tplc="964C66FC" w:tentative="1">
      <w:start w:val="1"/>
      <w:numFmt w:val="lowerLetter"/>
      <w:lvlText w:val="%5."/>
      <w:lvlJc w:val="left"/>
      <w:pPr>
        <w:ind w:left="3600" w:hanging="360"/>
      </w:pPr>
      <w:rPr>
        <w:rFonts w:cs="Times New Roman"/>
      </w:rPr>
    </w:lvl>
    <w:lvl w:ilvl="5" w:tplc="4184B8B6" w:tentative="1">
      <w:start w:val="1"/>
      <w:numFmt w:val="lowerRoman"/>
      <w:lvlText w:val="%6."/>
      <w:lvlJc w:val="right"/>
      <w:pPr>
        <w:ind w:left="4320" w:hanging="180"/>
      </w:pPr>
      <w:rPr>
        <w:rFonts w:cs="Times New Roman"/>
      </w:rPr>
    </w:lvl>
    <w:lvl w:ilvl="6" w:tplc="9738AD3E" w:tentative="1">
      <w:start w:val="1"/>
      <w:numFmt w:val="decimal"/>
      <w:lvlText w:val="%7."/>
      <w:lvlJc w:val="left"/>
      <w:pPr>
        <w:ind w:left="5040" w:hanging="360"/>
      </w:pPr>
      <w:rPr>
        <w:rFonts w:cs="Times New Roman"/>
      </w:rPr>
    </w:lvl>
    <w:lvl w:ilvl="7" w:tplc="C0F05ED8" w:tentative="1">
      <w:start w:val="1"/>
      <w:numFmt w:val="lowerLetter"/>
      <w:lvlText w:val="%8."/>
      <w:lvlJc w:val="left"/>
      <w:pPr>
        <w:ind w:left="5760" w:hanging="360"/>
      </w:pPr>
      <w:rPr>
        <w:rFonts w:cs="Times New Roman"/>
      </w:rPr>
    </w:lvl>
    <w:lvl w:ilvl="8" w:tplc="D70C9A86" w:tentative="1">
      <w:start w:val="1"/>
      <w:numFmt w:val="lowerRoman"/>
      <w:lvlText w:val="%9."/>
      <w:lvlJc w:val="right"/>
      <w:pPr>
        <w:ind w:left="6480" w:hanging="180"/>
      </w:pPr>
      <w:rPr>
        <w:rFonts w:cs="Times New Roman"/>
      </w:rPr>
    </w:lvl>
  </w:abstractNum>
  <w:abstractNum w:abstractNumId="7" w15:restartNumberingAfterBreak="0">
    <w:nsid w:val="2BA2327D"/>
    <w:multiLevelType w:val="hybridMultilevel"/>
    <w:tmpl w:val="3976C4A6"/>
    <w:lvl w:ilvl="0" w:tplc="8514F610">
      <w:start w:val="1"/>
      <w:numFmt w:val="bullet"/>
      <w:lvlText w:val=""/>
      <w:lvlJc w:val="left"/>
      <w:pPr>
        <w:ind w:left="720" w:hanging="360"/>
      </w:pPr>
      <w:rPr>
        <w:rFonts w:ascii="Symbol" w:hAnsi="Symbol" w:hint="default"/>
      </w:rPr>
    </w:lvl>
    <w:lvl w:ilvl="1" w:tplc="851CE394" w:tentative="1">
      <w:start w:val="1"/>
      <w:numFmt w:val="bullet"/>
      <w:lvlText w:val="o"/>
      <w:lvlJc w:val="left"/>
      <w:pPr>
        <w:ind w:left="1440" w:hanging="360"/>
      </w:pPr>
      <w:rPr>
        <w:rFonts w:ascii="Courier New" w:hAnsi="Courier New" w:hint="default"/>
      </w:rPr>
    </w:lvl>
    <w:lvl w:ilvl="2" w:tplc="42A87156" w:tentative="1">
      <w:start w:val="1"/>
      <w:numFmt w:val="bullet"/>
      <w:lvlText w:val=""/>
      <w:lvlJc w:val="left"/>
      <w:pPr>
        <w:ind w:left="2160" w:hanging="360"/>
      </w:pPr>
      <w:rPr>
        <w:rFonts w:ascii="Wingdings" w:hAnsi="Wingdings" w:hint="default"/>
      </w:rPr>
    </w:lvl>
    <w:lvl w:ilvl="3" w:tplc="814A81AC" w:tentative="1">
      <w:start w:val="1"/>
      <w:numFmt w:val="bullet"/>
      <w:lvlText w:val=""/>
      <w:lvlJc w:val="left"/>
      <w:pPr>
        <w:ind w:left="2880" w:hanging="360"/>
      </w:pPr>
      <w:rPr>
        <w:rFonts w:ascii="Symbol" w:hAnsi="Symbol" w:hint="default"/>
      </w:rPr>
    </w:lvl>
    <w:lvl w:ilvl="4" w:tplc="22C2ADBA" w:tentative="1">
      <w:start w:val="1"/>
      <w:numFmt w:val="bullet"/>
      <w:lvlText w:val="o"/>
      <w:lvlJc w:val="left"/>
      <w:pPr>
        <w:ind w:left="3600" w:hanging="360"/>
      </w:pPr>
      <w:rPr>
        <w:rFonts w:ascii="Courier New" w:hAnsi="Courier New" w:hint="default"/>
      </w:rPr>
    </w:lvl>
    <w:lvl w:ilvl="5" w:tplc="405EA1B4" w:tentative="1">
      <w:start w:val="1"/>
      <w:numFmt w:val="bullet"/>
      <w:lvlText w:val=""/>
      <w:lvlJc w:val="left"/>
      <w:pPr>
        <w:ind w:left="4320" w:hanging="360"/>
      </w:pPr>
      <w:rPr>
        <w:rFonts w:ascii="Wingdings" w:hAnsi="Wingdings" w:hint="default"/>
      </w:rPr>
    </w:lvl>
    <w:lvl w:ilvl="6" w:tplc="214495E2" w:tentative="1">
      <w:start w:val="1"/>
      <w:numFmt w:val="bullet"/>
      <w:lvlText w:val=""/>
      <w:lvlJc w:val="left"/>
      <w:pPr>
        <w:ind w:left="5040" w:hanging="360"/>
      </w:pPr>
      <w:rPr>
        <w:rFonts w:ascii="Symbol" w:hAnsi="Symbol" w:hint="default"/>
      </w:rPr>
    </w:lvl>
    <w:lvl w:ilvl="7" w:tplc="7AF48532" w:tentative="1">
      <w:start w:val="1"/>
      <w:numFmt w:val="bullet"/>
      <w:lvlText w:val="o"/>
      <w:lvlJc w:val="left"/>
      <w:pPr>
        <w:ind w:left="5760" w:hanging="360"/>
      </w:pPr>
      <w:rPr>
        <w:rFonts w:ascii="Courier New" w:hAnsi="Courier New" w:hint="default"/>
      </w:rPr>
    </w:lvl>
    <w:lvl w:ilvl="8" w:tplc="5A90D6B4" w:tentative="1">
      <w:start w:val="1"/>
      <w:numFmt w:val="bullet"/>
      <w:lvlText w:val=""/>
      <w:lvlJc w:val="left"/>
      <w:pPr>
        <w:ind w:left="6480" w:hanging="360"/>
      </w:pPr>
      <w:rPr>
        <w:rFonts w:ascii="Wingdings" w:hAnsi="Wingdings" w:hint="default"/>
      </w:rPr>
    </w:lvl>
  </w:abstractNum>
  <w:abstractNum w:abstractNumId="8" w15:restartNumberingAfterBreak="0">
    <w:nsid w:val="348B7F0F"/>
    <w:multiLevelType w:val="hybridMultilevel"/>
    <w:tmpl w:val="B9DE110A"/>
    <w:lvl w:ilvl="0" w:tplc="88D61A0A">
      <w:start w:val="1"/>
      <w:numFmt w:val="decimal"/>
      <w:lvlText w:val="%1."/>
      <w:lvlJc w:val="left"/>
      <w:pPr>
        <w:ind w:left="786" w:hanging="360"/>
      </w:pPr>
      <w:rPr>
        <w:rFonts w:cs="Times New Roman" w:hint="default"/>
      </w:rPr>
    </w:lvl>
    <w:lvl w:ilvl="1" w:tplc="3BC4276E" w:tentative="1">
      <w:start w:val="1"/>
      <w:numFmt w:val="lowerLetter"/>
      <w:lvlText w:val="%2."/>
      <w:lvlJc w:val="left"/>
      <w:pPr>
        <w:ind w:left="1506" w:hanging="360"/>
      </w:pPr>
      <w:rPr>
        <w:rFonts w:cs="Times New Roman"/>
      </w:rPr>
    </w:lvl>
    <w:lvl w:ilvl="2" w:tplc="16449E6C" w:tentative="1">
      <w:start w:val="1"/>
      <w:numFmt w:val="lowerRoman"/>
      <w:lvlText w:val="%3."/>
      <w:lvlJc w:val="right"/>
      <w:pPr>
        <w:ind w:left="2226" w:hanging="180"/>
      </w:pPr>
      <w:rPr>
        <w:rFonts w:cs="Times New Roman"/>
      </w:rPr>
    </w:lvl>
    <w:lvl w:ilvl="3" w:tplc="0158E43E" w:tentative="1">
      <w:start w:val="1"/>
      <w:numFmt w:val="decimal"/>
      <w:lvlText w:val="%4."/>
      <w:lvlJc w:val="left"/>
      <w:pPr>
        <w:ind w:left="2946" w:hanging="360"/>
      </w:pPr>
      <w:rPr>
        <w:rFonts w:cs="Times New Roman"/>
      </w:rPr>
    </w:lvl>
    <w:lvl w:ilvl="4" w:tplc="9C6C7E64" w:tentative="1">
      <w:start w:val="1"/>
      <w:numFmt w:val="lowerLetter"/>
      <w:lvlText w:val="%5."/>
      <w:lvlJc w:val="left"/>
      <w:pPr>
        <w:ind w:left="3666" w:hanging="360"/>
      </w:pPr>
      <w:rPr>
        <w:rFonts w:cs="Times New Roman"/>
      </w:rPr>
    </w:lvl>
    <w:lvl w:ilvl="5" w:tplc="3FFCF64E" w:tentative="1">
      <w:start w:val="1"/>
      <w:numFmt w:val="lowerRoman"/>
      <w:lvlText w:val="%6."/>
      <w:lvlJc w:val="right"/>
      <w:pPr>
        <w:ind w:left="4386" w:hanging="180"/>
      </w:pPr>
      <w:rPr>
        <w:rFonts w:cs="Times New Roman"/>
      </w:rPr>
    </w:lvl>
    <w:lvl w:ilvl="6" w:tplc="CC2EB4AA" w:tentative="1">
      <w:start w:val="1"/>
      <w:numFmt w:val="decimal"/>
      <w:lvlText w:val="%7."/>
      <w:lvlJc w:val="left"/>
      <w:pPr>
        <w:ind w:left="5106" w:hanging="360"/>
      </w:pPr>
      <w:rPr>
        <w:rFonts w:cs="Times New Roman"/>
      </w:rPr>
    </w:lvl>
    <w:lvl w:ilvl="7" w:tplc="8604C936" w:tentative="1">
      <w:start w:val="1"/>
      <w:numFmt w:val="lowerLetter"/>
      <w:lvlText w:val="%8."/>
      <w:lvlJc w:val="left"/>
      <w:pPr>
        <w:ind w:left="5826" w:hanging="360"/>
      </w:pPr>
      <w:rPr>
        <w:rFonts w:cs="Times New Roman"/>
      </w:rPr>
    </w:lvl>
    <w:lvl w:ilvl="8" w:tplc="B5DA1C96" w:tentative="1">
      <w:start w:val="1"/>
      <w:numFmt w:val="lowerRoman"/>
      <w:lvlText w:val="%9."/>
      <w:lvlJc w:val="right"/>
      <w:pPr>
        <w:ind w:left="6546" w:hanging="180"/>
      </w:pPr>
      <w:rPr>
        <w:rFonts w:cs="Times New Roman"/>
      </w:rPr>
    </w:lvl>
  </w:abstractNum>
  <w:abstractNum w:abstractNumId="9" w15:restartNumberingAfterBreak="0">
    <w:nsid w:val="35ED09FE"/>
    <w:multiLevelType w:val="hybridMultilevel"/>
    <w:tmpl w:val="DF4E7482"/>
    <w:lvl w:ilvl="0" w:tplc="B2FCDCE4">
      <w:start w:val="6"/>
      <w:numFmt w:val="decimal"/>
      <w:lvlText w:val="%1."/>
      <w:lvlJc w:val="left"/>
      <w:pPr>
        <w:ind w:left="720" w:hanging="360"/>
      </w:pPr>
      <w:rPr>
        <w:rFonts w:hint="default"/>
        <w:b/>
      </w:rPr>
    </w:lvl>
    <w:lvl w:ilvl="1" w:tplc="9DAC7332" w:tentative="1">
      <w:start w:val="1"/>
      <w:numFmt w:val="lowerLetter"/>
      <w:lvlText w:val="%2."/>
      <w:lvlJc w:val="left"/>
      <w:pPr>
        <w:ind w:left="1440" w:hanging="360"/>
      </w:pPr>
    </w:lvl>
    <w:lvl w:ilvl="2" w:tplc="AA24C448" w:tentative="1">
      <w:start w:val="1"/>
      <w:numFmt w:val="lowerRoman"/>
      <w:lvlText w:val="%3."/>
      <w:lvlJc w:val="right"/>
      <w:pPr>
        <w:ind w:left="2160" w:hanging="180"/>
      </w:pPr>
    </w:lvl>
    <w:lvl w:ilvl="3" w:tplc="A33A8A0E" w:tentative="1">
      <w:start w:val="1"/>
      <w:numFmt w:val="decimal"/>
      <w:lvlText w:val="%4."/>
      <w:lvlJc w:val="left"/>
      <w:pPr>
        <w:ind w:left="2880" w:hanging="360"/>
      </w:pPr>
    </w:lvl>
    <w:lvl w:ilvl="4" w:tplc="BFB2BEC6" w:tentative="1">
      <w:start w:val="1"/>
      <w:numFmt w:val="lowerLetter"/>
      <w:lvlText w:val="%5."/>
      <w:lvlJc w:val="left"/>
      <w:pPr>
        <w:ind w:left="3600" w:hanging="360"/>
      </w:pPr>
    </w:lvl>
    <w:lvl w:ilvl="5" w:tplc="33E2D20E" w:tentative="1">
      <w:start w:val="1"/>
      <w:numFmt w:val="lowerRoman"/>
      <w:lvlText w:val="%6."/>
      <w:lvlJc w:val="right"/>
      <w:pPr>
        <w:ind w:left="4320" w:hanging="180"/>
      </w:pPr>
    </w:lvl>
    <w:lvl w:ilvl="6" w:tplc="EAEA9A84" w:tentative="1">
      <w:start w:val="1"/>
      <w:numFmt w:val="decimal"/>
      <w:lvlText w:val="%7."/>
      <w:lvlJc w:val="left"/>
      <w:pPr>
        <w:ind w:left="5040" w:hanging="360"/>
      </w:pPr>
    </w:lvl>
    <w:lvl w:ilvl="7" w:tplc="5172F5F6" w:tentative="1">
      <w:start w:val="1"/>
      <w:numFmt w:val="lowerLetter"/>
      <w:lvlText w:val="%8."/>
      <w:lvlJc w:val="left"/>
      <w:pPr>
        <w:ind w:left="5760" w:hanging="360"/>
      </w:pPr>
    </w:lvl>
    <w:lvl w:ilvl="8" w:tplc="98A4531A" w:tentative="1">
      <w:start w:val="1"/>
      <w:numFmt w:val="lowerRoman"/>
      <w:lvlText w:val="%9."/>
      <w:lvlJc w:val="right"/>
      <w:pPr>
        <w:ind w:left="6480" w:hanging="180"/>
      </w:pPr>
    </w:lvl>
  </w:abstractNum>
  <w:abstractNum w:abstractNumId="10" w15:restartNumberingAfterBreak="0">
    <w:nsid w:val="376143D3"/>
    <w:multiLevelType w:val="hybridMultilevel"/>
    <w:tmpl w:val="944224A8"/>
    <w:lvl w:ilvl="0" w:tplc="4D74EAA6">
      <w:start w:val="1"/>
      <w:numFmt w:val="bullet"/>
      <w:lvlText w:val=""/>
      <w:lvlJc w:val="left"/>
      <w:pPr>
        <w:ind w:left="720" w:hanging="360"/>
      </w:pPr>
      <w:rPr>
        <w:rFonts w:ascii="Symbol" w:hAnsi="Symbol" w:hint="default"/>
      </w:rPr>
    </w:lvl>
    <w:lvl w:ilvl="1" w:tplc="7FB4C576">
      <w:start w:val="1"/>
      <w:numFmt w:val="bullet"/>
      <w:lvlText w:val="o"/>
      <w:lvlJc w:val="left"/>
      <w:pPr>
        <w:ind w:left="1440" w:hanging="360"/>
      </w:pPr>
      <w:rPr>
        <w:rFonts w:ascii="Courier New" w:hAnsi="Courier New" w:cs="Courier New" w:hint="default"/>
      </w:rPr>
    </w:lvl>
    <w:lvl w:ilvl="2" w:tplc="C5E8DD46" w:tentative="1">
      <w:start w:val="1"/>
      <w:numFmt w:val="bullet"/>
      <w:lvlText w:val=""/>
      <w:lvlJc w:val="left"/>
      <w:pPr>
        <w:ind w:left="2160" w:hanging="360"/>
      </w:pPr>
      <w:rPr>
        <w:rFonts w:ascii="Wingdings" w:hAnsi="Wingdings" w:hint="default"/>
      </w:rPr>
    </w:lvl>
    <w:lvl w:ilvl="3" w:tplc="4A2268C6" w:tentative="1">
      <w:start w:val="1"/>
      <w:numFmt w:val="bullet"/>
      <w:lvlText w:val=""/>
      <w:lvlJc w:val="left"/>
      <w:pPr>
        <w:ind w:left="2880" w:hanging="360"/>
      </w:pPr>
      <w:rPr>
        <w:rFonts w:ascii="Symbol" w:hAnsi="Symbol" w:hint="default"/>
      </w:rPr>
    </w:lvl>
    <w:lvl w:ilvl="4" w:tplc="1626311E" w:tentative="1">
      <w:start w:val="1"/>
      <w:numFmt w:val="bullet"/>
      <w:lvlText w:val="o"/>
      <w:lvlJc w:val="left"/>
      <w:pPr>
        <w:ind w:left="3600" w:hanging="360"/>
      </w:pPr>
      <w:rPr>
        <w:rFonts w:ascii="Courier New" w:hAnsi="Courier New" w:cs="Courier New" w:hint="default"/>
      </w:rPr>
    </w:lvl>
    <w:lvl w:ilvl="5" w:tplc="CE76069A" w:tentative="1">
      <w:start w:val="1"/>
      <w:numFmt w:val="bullet"/>
      <w:lvlText w:val=""/>
      <w:lvlJc w:val="left"/>
      <w:pPr>
        <w:ind w:left="4320" w:hanging="360"/>
      </w:pPr>
      <w:rPr>
        <w:rFonts w:ascii="Wingdings" w:hAnsi="Wingdings" w:hint="default"/>
      </w:rPr>
    </w:lvl>
    <w:lvl w:ilvl="6" w:tplc="9C1ECF86" w:tentative="1">
      <w:start w:val="1"/>
      <w:numFmt w:val="bullet"/>
      <w:lvlText w:val=""/>
      <w:lvlJc w:val="left"/>
      <w:pPr>
        <w:ind w:left="5040" w:hanging="360"/>
      </w:pPr>
      <w:rPr>
        <w:rFonts w:ascii="Symbol" w:hAnsi="Symbol" w:hint="default"/>
      </w:rPr>
    </w:lvl>
    <w:lvl w:ilvl="7" w:tplc="BD8AF5C4" w:tentative="1">
      <w:start w:val="1"/>
      <w:numFmt w:val="bullet"/>
      <w:lvlText w:val="o"/>
      <w:lvlJc w:val="left"/>
      <w:pPr>
        <w:ind w:left="5760" w:hanging="360"/>
      </w:pPr>
      <w:rPr>
        <w:rFonts w:ascii="Courier New" w:hAnsi="Courier New" w:cs="Courier New" w:hint="default"/>
      </w:rPr>
    </w:lvl>
    <w:lvl w:ilvl="8" w:tplc="02BEB464" w:tentative="1">
      <w:start w:val="1"/>
      <w:numFmt w:val="bullet"/>
      <w:lvlText w:val=""/>
      <w:lvlJc w:val="left"/>
      <w:pPr>
        <w:ind w:left="6480" w:hanging="360"/>
      </w:pPr>
      <w:rPr>
        <w:rFonts w:ascii="Wingdings" w:hAnsi="Wingdings" w:hint="default"/>
      </w:rPr>
    </w:lvl>
  </w:abstractNum>
  <w:abstractNum w:abstractNumId="11" w15:restartNumberingAfterBreak="0">
    <w:nsid w:val="38CD52B0"/>
    <w:multiLevelType w:val="hybridMultilevel"/>
    <w:tmpl w:val="CC905C3C"/>
    <w:lvl w:ilvl="0" w:tplc="B1C0AC6A">
      <w:start w:val="1"/>
      <w:numFmt w:val="decimal"/>
      <w:lvlText w:val="%1."/>
      <w:lvlJc w:val="left"/>
      <w:pPr>
        <w:ind w:left="720" w:hanging="360"/>
      </w:pPr>
      <w:rPr>
        <w:rFonts w:cs="Times New Roman"/>
      </w:rPr>
    </w:lvl>
    <w:lvl w:ilvl="1" w:tplc="E9D2B242" w:tentative="1">
      <w:start w:val="1"/>
      <w:numFmt w:val="lowerLetter"/>
      <w:lvlText w:val="%2."/>
      <w:lvlJc w:val="left"/>
      <w:pPr>
        <w:ind w:left="1440" w:hanging="360"/>
      </w:pPr>
      <w:rPr>
        <w:rFonts w:cs="Times New Roman"/>
      </w:rPr>
    </w:lvl>
    <w:lvl w:ilvl="2" w:tplc="01489E74" w:tentative="1">
      <w:start w:val="1"/>
      <w:numFmt w:val="lowerRoman"/>
      <w:lvlText w:val="%3."/>
      <w:lvlJc w:val="right"/>
      <w:pPr>
        <w:ind w:left="2160" w:hanging="180"/>
      </w:pPr>
      <w:rPr>
        <w:rFonts w:cs="Times New Roman"/>
      </w:rPr>
    </w:lvl>
    <w:lvl w:ilvl="3" w:tplc="5A365EB0" w:tentative="1">
      <w:start w:val="1"/>
      <w:numFmt w:val="decimal"/>
      <w:lvlText w:val="%4."/>
      <w:lvlJc w:val="left"/>
      <w:pPr>
        <w:ind w:left="2880" w:hanging="360"/>
      </w:pPr>
      <w:rPr>
        <w:rFonts w:cs="Times New Roman"/>
      </w:rPr>
    </w:lvl>
    <w:lvl w:ilvl="4" w:tplc="23F023B2" w:tentative="1">
      <w:start w:val="1"/>
      <w:numFmt w:val="lowerLetter"/>
      <w:lvlText w:val="%5."/>
      <w:lvlJc w:val="left"/>
      <w:pPr>
        <w:ind w:left="3600" w:hanging="360"/>
      </w:pPr>
      <w:rPr>
        <w:rFonts w:cs="Times New Roman"/>
      </w:rPr>
    </w:lvl>
    <w:lvl w:ilvl="5" w:tplc="C3F04FF0" w:tentative="1">
      <w:start w:val="1"/>
      <w:numFmt w:val="lowerRoman"/>
      <w:lvlText w:val="%6."/>
      <w:lvlJc w:val="right"/>
      <w:pPr>
        <w:ind w:left="4320" w:hanging="180"/>
      </w:pPr>
      <w:rPr>
        <w:rFonts w:cs="Times New Roman"/>
      </w:rPr>
    </w:lvl>
    <w:lvl w:ilvl="6" w:tplc="35B27A5E" w:tentative="1">
      <w:start w:val="1"/>
      <w:numFmt w:val="decimal"/>
      <w:lvlText w:val="%7."/>
      <w:lvlJc w:val="left"/>
      <w:pPr>
        <w:ind w:left="5040" w:hanging="360"/>
      </w:pPr>
      <w:rPr>
        <w:rFonts w:cs="Times New Roman"/>
      </w:rPr>
    </w:lvl>
    <w:lvl w:ilvl="7" w:tplc="E7CE63AC" w:tentative="1">
      <w:start w:val="1"/>
      <w:numFmt w:val="lowerLetter"/>
      <w:lvlText w:val="%8."/>
      <w:lvlJc w:val="left"/>
      <w:pPr>
        <w:ind w:left="5760" w:hanging="360"/>
      </w:pPr>
      <w:rPr>
        <w:rFonts w:cs="Times New Roman"/>
      </w:rPr>
    </w:lvl>
    <w:lvl w:ilvl="8" w:tplc="2CFE9046" w:tentative="1">
      <w:start w:val="1"/>
      <w:numFmt w:val="lowerRoman"/>
      <w:lvlText w:val="%9."/>
      <w:lvlJc w:val="right"/>
      <w:pPr>
        <w:ind w:left="6480" w:hanging="180"/>
      </w:pPr>
      <w:rPr>
        <w:rFonts w:cs="Times New Roman"/>
      </w:rPr>
    </w:lvl>
  </w:abstractNum>
  <w:abstractNum w:abstractNumId="12" w15:restartNumberingAfterBreak="0">
    <w:nsid w:val="399F42DA"/>
    <w:multiLevelType w:val="hybridMultilevel"/>
    <w:tmpl w:val="8130B4A8"/>
    <w:lvl w:ilvl="0" w:tplc="B45CBB3E">
      <w:start w:val="6"/>
      <w:numFmt w:val="decimal"/>
      <w:lvlText w:val="%1"/>
      <w:lvlJc w:val="left"/>
      <w:pPr>
        <w:ind w:left="720" w:hanging="360"/>
      </w:pPr>
      <w:rPr>
        <w:rFonts w:cs="Arial" w:hint="default"/>
      </w:rPr>
    </w:lvl>
    <w:lvl w:ilvl="1" w:tplc="DCEA83F4" w:tentative="1">
      <w:start w:val="1"/>
      <w:numFmt w:val="lowerLetter"/>
      <w:lvlText w:val="%2."/>
      <w:lvlJc w:val="left"/>
      <w:pPr>
        <w:ind w:left="1440" w:hanging="360"/>
      </w:pPr>
    </w:lvl>
    <w:lvl w:ilvl="2" w:tplc="C4FA1F90" w:tentative="1">
      <w:start w:val="1"/>
      <w:numFmt w:val="lowerRoman"/>
      <w:lvlText w:val="%3."/>
      <w:lvlJc w:val="right"/>
      <w:pPr>
        <w:ind w:left="2160" w:hanging="180"/>
      </w:pPr>
    </w:lvl>
    <w:lvl w:ilvl="3" w:tplc="52945FD8" w:tentative="1">
      <w:start w:val="1"/>
      <w:numFmt w:val="decimal"/>
      <w:lvlText w:val="%4."/>
      <w:lvlJc w:val="left"/>
      <w:pPr>
        <w:ind w:left="2880" w:hanging="360"/>
      </w:pPr>
    </w:lvl>
    <w:lvl w:ilvl="4" w:tplc="6470A49C" w:tentative="1">
      <w:start w:val="1"/>
      <w:numFmt w:val="lowerLetter"/>
      <w:lvlText w:val="%5."/>
      <w:lvlJc w:val="left"/>
      <w:pPr>
        <w:ind w:left="3600" w:hanging="360"/>
      </w:pPr>
    </w:lvl>
    <w:lvl w:ilvl="5" w:tplc="8728A42E" w:tentative="1">
      <w:start w:val="1"/>
      <w:numFmt w:val="lowerRoman"/>
      <w:lvlText w:val="%6."/>
      <w:lvlJc w:val="right"/>
      <w:pPr>
        <w:ind w:left="4320" w:hanging="180"/>
      </w:pPr>
    </w:lvl>
    <w:lvl w:ilvl="6" w:tplc="E4FE9D80" w:tentative="1">
      <w:start w:val="1"/>
      <w:numFmt w:val="decimal"/>
      <w:lvlText w:val="%7."/>
      <w:lvlJc w:val="left"/>
      <w:pPr>
        <w:ind w:left="5040" w:hanging="360"/>
      </w:pPr>
    </w:lvl>
    <w:lvl w:ilvl="7" w:tplc="B1885FA0" w:tentative="1">
      <w:start w:val="1"/>
      <w:numFmt w:val="lowerLetter"/>
      <w:lvlText w:val="%8."/>
      <w:lvlJc w:val="left"/>
      <w:pPr>
        <w:ind w:left="5760" w:hanging="360"/>
      </w:pPr>
    </w:lvl>
    <w:lvl w:ilvl="8" w:tplc="F1AAA630" w:tentative="1">
      <w:start w:val="1"/>
      <w:numFmt w:val="lowerRoman"/>
      <w:lvlText w:val="%9."/>
      <w:lvlJc w:val="right"/>
      <w:pPr>
        <w:ind w:left="6480" w:hanging="180"/>
      </w:pPr>
    </w:lvl>
  </w:abstractNum>
  <w:abstractNum w:abstractNumId="13" w15:restartNumberingAfterBreak="0">
    <w:nsid w:val="3DDF4CAA"/>
    <w:multiLevelType w:val="hybridMultilevel"/>
    <w:tmpl w:val="D5AA52C8"/>
    <w:lvl w:ilvl="0" w:tplc="1CC87F0C">
      <w:start w:val="1"/>
      <w:numFmt w:val="decimal"/>
      <w:lvlText w:val="%1."/>
      <w:lvlJc w:val="left"/>
      <w:pPr>
        <w:ind w:left="502" w:hanging="360"/>
      </w:pPr>
      <w:rPr>
        <w:rFonts w:hint="default"/>
      </w:rPr>
    </w:lvl>
    <w:lvl w:ilvl="1" w:tplc="640A6FE8" w:tentative="1">
      <w:start w:val="1"/>
      <w:numFmt w:val="lowerLetter"/>
      <w:lvlText w:val="%2."/>
      <w:lvlJc w:val="left"/>
      <w:pPr>
        <w:ind w:left="1222" w:hanging="360"/>
      </w:pPr>
      <w:rPr>
        <w:rFonts w:cs="Times New Roman"/>
      </w:rPr>
    </w:lvl>
    <w:lvl w:ilvl="2" w:tplc="7ACA25AE" w:tentative="1">
      <w:start w:val="1"/>
      <w:numFmt w:val="lowerRoman"/>
      <w:lvlText w:val="%3."/>
      <w:lvlJc w:val="right"/>
      <w:pPr>
        <w:ind w:left="1942" w:hanging="180"/>
      </w:pPr>
      <w:rPr>
        <w:rFonts w:cs="Times New Roman"/>
      </w:rPr>
    </w:lvl>
    <w:lvl w:ilvl="3" w:tplc="D88AAC88" w:tentative="1">
      <w:start w:val="1"/>
      <w:numFmt w:val="decimal"/>
      <w:lvlText w:val="%4."/>
      <w:lvlJc w:val="left"/>
      <w:pPr>
        <w:ind w:left="2662" w:hanging="360"/>
      </w:pPr>
      <w:rPr>
        <w:rFonts w:cs="Times New Roman"/>
      </w:rPr>
    </w:lvl>
    <w:lvl w:ilvl="4" w:tplc="5AE6A10E" w:tentative="1">
      <w:start w:val="1"/>
      <w:numFmt w:val="lowerLetter"/>
      <w:lvlText w:val="%5."/>
      <w:lvlJc w:val="left"/>
      <w:pPr>
        <w:ind w:left="3382" w:hanging="360"/>
      </w:pPr>
      <w:rPr>
        <w:rFonts w:cs="Times New Roman"/>
      </w:rPr>
    </w:lvl>
    <w:lvl w:ilvl="5" w:tplc="3EFCC0BE" w:tentative="1">
      <w:start w:val="1"/>
      <w:numFmt w:val="lowerRoman"/>
      <w:lvlText w:val="%6."/>
      <w:lvlJc w:val="right"/>
      <w:pPr>
        <w:ind w:left="4102" w:hanging="180"/>
      </w:pPr>
      <w:rPr>
        <w:rFonts w:cs="Times New Roman"/>
      </w:rPr>
    </w:lvl>
    <w:lvl w:ilvl="6" w:tplc="EBA6F754" w:tentative="1">
      <w:start w:val="1"/>
      <w:numFmt w:val="decimal"/>
      <w:lvlText w:val="%7."/>
      <w:lvlJc w:val="left"/>
      <w:pPr>
        <w:ind w:left="4822" w:hanging="360"/>
      </w:pPr>
      <w:rPr>
        <w:rFonts w:cs="Times New Roman"/>
      </w:rPr>
    </w:lvl>
    <w:lvl w:ilvl="7" w:tplc="D83AB550" w:tentative="1">
      <w:start w:val="1"/>
      <w:numFmt w:val="lowerLetter"/>
      <w:lvlText w:val="%8."/>
      <w:lvlJc w:val="left"/>
      <w:pPr>
        <w:ind w:left="5542" w:hanging="360"/>
      </w:pPr>
      <w:rPr>
        <w:rFonts w:cs="Times New Roman"/>
      </w:rPr>
    </w:lvl>
    <w:lvl w:ilvl="8" w:tplc="5C2A0FD2" w:tentative="1">
      <w:start w:val="1"/>
      <w:numFmt w:val="lowerRoman"/>
      <w:lvlText w:val="%9."/>
      <w:lvlJc w:val="right"/>
      <w:pPr>
        <w:ind w:left="6262" w:hanging="180"/>
      </w:pPr>
      <w:rPr>
        <w:rFonts w:cs="Times New Roman"/>
      </w:rPr>
    </w:lvl>
  </w:abstractNum>
  <w:abstractNum w:abstractNumId="14" w15:restartNumberingAfterBreak="0">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F4E2415"/>
    <w:multiLevelType w:val="hybridMultilevel"/>
    <w:tmpl w:val="8CB0DAFC"/>
    <w:lvl w:ilvl="0" w:tplc="0C6E39D4">
      <w:start w:val="7"/>
      <w:numFmt w:val="decimal"/>
      <w:lvlText w:val="%1"/>
      <w:lvlJc w:val="left"/>
      <w:pPr>
        <w:ind w:left="1080" w:hanging="360"/>
      </w:pPr>
      <w:rPr>
        <w:rFonts w:hint="default"/>
      </w:rPr>
    </w:lvl>
    <w:lvl w:ilvl="1" w:tplc="0D18CA98" w:tentative="1">
      <w:start w:val="1"/>
      <w:numFmt w:val="lowerLetter"/>
      <w:lvlText w:val="%2."/>
      <w:lvlJc w:val="left"/>
      <w:pPr>
        <w:ind w:left="1800" w:hanging="360"/>
      </w:pPr>
    </w:lvl>
    <w:lvl w:ilvl="2" w:tplc="D57EC564" w:tentative="1">
      <w:start w:val="1"/>
      <w:numFmt w:val="lowerRoman"/>
      <w:lvlText w:val="%3."/>
      <w:lvlJc w:val="right"/>
      <w:pPr>
        <w:ind w:left="2520" w:hanging="180"/>
      </w:pPr>
    </w:lvl>
    <w:lvl w:ilvl="3" w:tplc="48A2F8D0" w:tentative="1">
      <w:start w:val="1"/>
      <w:numFmt w:val="decimal"/>
      <w:lvlText w:val="%4."/>
      <w:lvlJc w:val="left"/>
      <w:pPr>
        <w:ind w:left="3240" w:hanging="360"/>
      </w:pPr>
    </w:lvl>
    <w:lvl w:ilvl="4" w:tplc="ED34A474" w:tentative="1">
      <w:start w:val="1"/>
      <w:numFmt w:val="lowerLetter"/>
      <w:lvlText w:val="%5."/>
      <w:lvlJc w:val="left"/>
      <w:pPr>
        <w:ind w:left="3960" w:hanging="360"/>
      </w:pPr>
    </w:lvl>
    <w:lvl w:ilvl="5" w:tplc="9F96E316" w:tentative="1">
      <w:start w:val="1"/>
      <w:numFmt w:val="lowerRoman"/>
      <w:lvlText w:val="%6."/>
      <w:lvlJc w:val="right"/>
      <w:pPr>
        <w:ind w:left="4680" w:hanging="180"/>
      </w:pPr>
    </w:lvl>
    <w:lvl w:ilvl="6" w:tplc="59BE5B28" w:tentative="1">
      <w:start w:val="1"/>
      <w:numFmt w:val="decimal"/>
      <w:lvlText w:val="%7."/>
      <w:lvlJc w:val="left"/>
      <w:pPr>
        <w:ind w:left="5400" w:hanging="360"/>
      </w:pPr>
    </w:lvl>
    <w:lvl w:ilvl="7" w:tplc="862A57E4" w:tentative="1">
      <w:start w:val="1"/>
      <w:numFmt w:val="lowerLetter"/>
      <w:lvlText w:val="%8."/>
      <w:lvlJc w:val="left"/>
      <w:pPr>
        <w:ind w:left="6120" w:hanging="360"/>
      </w:pPr>
    </w:lvl>
    <w:lvl w:ilvl="8" w:tplc="35765460" w:tentative="1">
      <w:start w:val="1"/>
      <w:numFmt w:val="lowerRoman"/>
      <w:lvlText w:val="%9."/>
      <w:lvlJc w:val="right"/>
      <w:pPr>
        <w:ind w:left="6840" w:hanging="180"/>
      </w:pPr>
    </w:lvl>
  </w:abstractNum>
  <w:abstractNum w:abstractNumId="16" w15:restartNumberingAfterBreak="0">
    <w:nsid w:val="53175FE3"/>
    <w:multiLevelType w:val="hybridMultilevel"/>
    <w:tmpl w:val="C31ECC9C"/>
    <w:lvl w:ilvl="0" w:tplc="1108BD6C">
      <w:start w:val="1"/>
      <w:numFmt w:val="decimal"/>
      <w:lvlText w:val="%1."/>
      <w:lvlJc w:val="left"/>
      <w:pPr>
        <w:ind w:left="786" w:hanging="360"/>
      </w:pPr>
      <w:rPr>
        <w:rFonts w:cs="Times New Roman" w:hint="default"/>
        <w:b w:val="0"/>
        <w:sz w:val="20"/>
        <w:szCs w:val="20"/>
      </w:rPr>
    </w:lvl>
    <w:lvl w:ilvl="1" w:tplc="5232A002" w:tentative="1">
      <w:start w:val="1"/>
      <w:numFmt w:val="lowerLetter"/>
      <w:lvlText w:val="%2."/>
      <w:lvlJc w:val="left"/>
      <w:pPr>
        <w:ind w:left="1364" w:hanging="360"/>
      </w:pPr>
      <w:rPr>
        <w:rFonts w:cs="Times New Roman"/>
      </w:rPr>
    </w:lvl>
    <w:lvl w:ilvl="2" w:tplc="14A2D284" w:tentative="1">
      <w:start w:val="1"/>
      <w:numFmt w:val="lowerRoman"/>
      <w:lvlText w:val="%3."/>
      <w:lvlJc w:val="right"/>
      <w:pPr>
        <w:ind w:left="2084" w:hanging="180"/>
      </w:pPr>
      <w:rPr>
        <w:rFonts w:cs="Times New Roman"/>
      </w:rPr>
    </w:lvl>
    <w:lvl w:ilvl="3" w:tplc="96387D7A" w:tentative="1">
      <w:start w:val="1"/>
      <w:numFmt w:val="decimal"/>
      <w:lvlText w:val="%4."/>
      <w:lvlJc w:val="left"/>
      <w:pPr>
        <w:ind w:left="2804" w:hanging="360"/>
      </w:pPr>
      <w:rPr>
        <w:rFonts w:cs="Times New Roman"/>
      </w:rPr>
    </w:lvl>
    <w:lvl w:ilvl="4" w:tplc="2B140F64" w:tentative="1">
      <w:start w:val="1"/>
      <w:numFmt w:val="lowerLetter"/>
      <w:lvlText w:val="%5."/>
      <w:lvlJc w:val="left"/>
      <w:pPr>
        <w:ind w:left="3524" w:hanging="360"/>
      </w:pPr>
      <w:rPr>
        <w:rFonts w:cs="Times New Roman"/>
      </w:rPr>
    </w:lvl>
    <w:lvl w:ilvl="5" w:tplc="F54061D8" w:tentative="1">
      <w:start w:val="1"/>
      <w:numFmt w:val="lowerRoman"/>
      <w:lvlText w:val="%6."/>
      <w:lvlJc w:val="right"/>
      <w:pPr>
        <w:ind w:left="4244" w:hanging="180"/>
      </w:pPr>
      <w:rPr>
        <w:rFonts w:cs="Times New Roman"/>
      </w:rPr>
    </w:lvl>
    <w:lvl w:ilvl="6" w:tplc="F23A4912" w:tentative="1">
      <w:start w:val="1"/>
      <w:numFmt w:val="decimal"/>
      <w:lvlText w:val="%7."/>
      <w:lvlJc w:val="left"/>
      <w:pPr>
        <w:ind w:left="4964" w:hanging="360"/>
      </w:pPr>
      <w:rPr>
        <w:rFonts w:cs="Times New Roman"/>
      </w:rPr>
    </w:lvl>
    <w:lvl w:ilvl="7" w:tplc="94667DE8" w:tentative="1">
      <w:start w:val="1"/>
      <w:numFmt w:val="lowerLetter"/>
      <w:lvlText w:val="%8."/>
      <w:lvlJc w:val="left"/>
      <w:pPr>
        <w:ind w:left="5684" w:hanging="360"/>
      </w:pPr>
      <w:rPr>
        <w:rFonts w:cs="Times New Roman"/>
      </w:rPr>
    </w:lvl>
    <w:lvl w:ilvl="8" w:tplc="9398979A" w:tentative="1">
      <w:start w:val="1"/>
      <w:numFmt w:val="lowerRoman"/>
      <w:lvlText w:val="%9."/>
      <w:lvlJc w:val="right"/>
      <w:pPr>
        <w:ind w:left="6404" w:hanging="180"/>
      </w:pPr>
      <w:rPr>
        <w:rFonts w:cs="Times New Roman"/>
      </w:rPr>
    </w:lvl>
  </w:abstractNum>
  <w:abstractNum w:abstractNumId="17" w15:restartNumberingAfterBreak="0">
    <w:nsid w:val="55CC2815"/>
    <w:multiLevelType w:val="hybridMultilevel"/>
    <w:tmpl w:val="299839BA"/>
    <w:lvl w:ilvl="0" w:tplc="BCB4ED02">
      <w:start w:val="12"/>
      <w:numFmt w:val="decimal"/>
      <w:lvlText w:val="%1"/>
      <w:lvlJc w:val="left"/>
      <w:pPr>
        <w:ind w:left="720" w:hanging="360"/>
      </w:pPr>
      <w:rPr>
        <w:rFonts w:cs="Times New Roman" w:hint="default"/>
        <w:color w:val="auto"/>
      </w:rPr>
    </w:lvl>
    <w:lvl w:ilvl="1" w:tplc="1406B284" w:tentative="1">
      <w:start w:val="1"/>
      <w:numFmt w:val="lowerLetter"/>
      <w:lvlText w:val="%2."/>
      <w:lvlJc w:val="left"/>
      <w:pPr>
        <w:ind w:left="1440" w:hanging="360"/>
      </w:pPr>
      <w:rPr>
        <w:rFonts w:cs="Times New Roman"/>
      </w:rPr>
    </w:lvl>
    <w:lvl w:ilvl="2" w:tplc="0DB8CE96" w:tentative="1">
      <w:start w:val="1"/>
      <w:numFmt w:val="lowerRoman"/>
      <w:lvlText w:val="%3."/>
      <w:lvlJc w:val="right"/>
      <w:pPr>
        <w:ind w:left="2160" w:hanging="180"/>
      </w:pPr>
      <w:rPr>
        <w:rFonts w:cs="Times New Roman"/>
      </w:rPr>
    </w:lvl>
    <w:lvl w:ilvl="3" w:tplc="0428AA7C" w:tentative="1">
      <w:start w:val="1"/>
      <w:numFmt w:val="decimal"/>
      <w:lvlText w:val="%4."/>
      <w:lvlJc w:val="left"/>
      <w:pPr>
        <w:ind w:left="2880" w:hanging="360"/>
      </w:pPr>
      <w:rPr>
        <w:rFonts w:cs="Times New Roman"/>
      </w:rPr>
    </w:lvl>
    <w:lvl w:ilvl="4" w:tplc="ECFE6D74" w:tentative="1">
      <w:start w:val="1"/>
      <w:numFmt w:val="lowerLetter"/>
      <w:lvlText w:val="%5."/>
      <w:lvlJc w:val="left"/>
      <w:pPr>
        <w:ind w:left="3600" w:hanging="360"/>
      </w:pPr>
      <w:rPr>
        <w:rFonts w:cs="Times New Roman"/>
      </w:rPr>
    </w:lvl>
    <w:lvl w:ilvl="5" w:tplc="9D485B02" w:tentative="1">
      <w:start w:val="1"/>
      <w:numFmt w:val="lowerRoman"/>
      <w:lvlText w:val="%6."/>
      <w:lvlJc w:val="right"/>
      <w:pPr>
        <w:ind w:left="4320" w:hanging="180"/>
      </w:pPr>
      <w:rPr>
        <w:rFonts w:cs="Times New Roman"/>
      </w:rPr>
    </w:lvl>
    <w:lvl w:ilvl="6" w:tplc="B7000476" w:tentative="1">
      <w:start w:val="1"/>
      <w:numFmt w:val="decimal"/>
      <w:lvlText w:val="%7."/>
      <w:lvlJc w:val="left"/>
      <w:pPr>
        <w:ind w:left="5040" w:hanging="360"/>
      </w:pPr>
      <w:rPr>
        <w:rFonts w:cs="Times New Roman"/>
      </w:rPr>
    </w:lvl>
    <w:lvl w:ilvl="7" w:tplc="8ED03D36" w:tentative="1">
      <w:start w:val="1"/>
      <w:numFmt w:val="lowerLetter"/>
      <w:lvlText w:val="%8."/>
      <w:lvlJc w:val="left"/>
      <w:pPr>
        <w:ind w:left="5760" w:hanging="360"/>
      </w:pPr>
      <w:rPr>
        <w:rFonts w:cs="Times New Roman"/>
      </w:rPr>
    </w:lvl>
    <w:lvl w:ilvl="8" w:tplc="9C34E0B4" w:tentative="1">
      <w:start w:val="1"/>
      <w:numFmt w:val="lowerRoman"/>
      <w:lvlText w:val="%9."/>
      <w:lvlJc w:val="right"/>
      <w:pPr>
        <w:ind w:left="6480" w:hanging="180"/>
      </w:pPr>
      <w:rPr>
        <w:rFonts w:cs="Times New Roman"/>
      </w:rPr>
    </w:lvl>
  </w:abstractNum>
  <w:abstractNum w:abstractNumId="18" w15:restartNumberingAfterBreak="0">
    <w:nsid w:val="62E962C0"/>
    <w:multiLevelType w:val="hybridMultilevel"/>
    <w:tmpl w:val="0524B47E"/>
    <w:lvl w:ilvl="0" w:tplc="301CF37C">
      <w:start w:val="1"/>
      <w:numFmt w:val="decimal"/>
      <w:lvlText w:val="%1."/>
      <w:lvlJc w:val="left"/>
      <w:pPr>
        <w:ind w:left="720" w:hanging="360"/>
      </w:pPr>
      <w:rPr>
        <w:rFonts w:cs="Times New Roman" w:hint="default"/>
      </w:rPr>
    </w:lvl>
    <w:lvl w:ilvl="1" w:tplc="71428D3A" w:tentative="1">
      <w:start w:val="1"/>
      <w:numFmt w:val="lowerLetter"/>
      <w:lvlText w:val="%2."/>
      <w:lvlJc w:val="left"/>
      <w:pPr>
        <w:ind w:left="1440" w:hanging="360"/>
      </w:pPr>
      <w:rPr>
        <w:rFonts w:cs="Times New Roman"/>
      </w:rPr>
    </w:lvl>
    <w:lvl w:ilvl="2" w:tplc="7A32623E" w:tentative="1">
      <w:start w:val="1"/>
      <w:numFmt w:val="lowerRoman"/>
      <w:lvlText w:val="%3."/>
      <w:lvlJc w:val="right"/>
      <w:pPr>
        <w:ind w:left="2160" w:hanging="180"/>
      </w:pPr>
      <w:rPr>
        <w:rFonts w:cs="Times New Roman"/>
      </w:rPr>
    </w:lvl>
    <w:lvl w:ilvl="3" w:tplc="42E22652" w:tentative="1">
      <w:start w:val="1"/>
      <w:numFmt w:val="decimal"/>
      <w:lvlText w:val="%4."/>
      <w:lvlJc w:val="left"/>
      <w:pPr>
        <w:ind w:left="2880" w:hanging="360"/>
      </w:pPr>
      <w:rPr>
        <w:rFonts w:cs="Times New Roman"/>
      </w:rPr>
    </w:lvl>
    <w:lvl w:ilvl="4" w:tplc="6BEA890E" w:tentative="1">
      <w:start w:val="1"/>
      <w:numFmt w:val="lowerLetter"/>
      <w:lvlText w:val="%5."/>
      <w:lvlJc w:val="left"/>
      <w:pPr>
        <w:ind w:left="3600" w:hanging="360"/>
      </w:pPr>
      <w:rPr>
        <w:rFonts w:cs="Times New Roman"/>
      </w:rPr>
    </w:lvl>
    <w:lvl w:ilvl="5" w:tplc="882CAAEC" w:tentative="1">
      <w:start w:val="1"/>
      <w:numFmt w:val="lowerRoman"/>
      <w:lvlText w:val="%6."/>
      <w:lvlJc w:val="right"/>
      <w:pPr>
        <w:ind w:left="4320" w:hanging="180"/>
      </w:pPr>
      <w:rPr>
        <w:rFonts w:cs="Times New Roman"/>
      </w:rPr>
    </w:lvl>
    <w:lvl w:ilvl="6" w:tplc="8E12D216" w:tentative="1">
      <w:start w:val="1"/>
      <w:numFmt w:val="decimal"/>
      <w:lvlText w:val="%7."/>
      <w:lvlJc w:val="left"/>
      <w:pPr>
        <w:ind w:left="5040" w:hanging="360"/>
      </w:pPr>
      <w:rPr>
        <w:rFonts w:cs="Times New Roman"/>
      </w:rPr>
    </w:lvl>
    <w:lvl w:ilvl="7" w:tplc="4A646DDC" w:tentative="1">
      <w:start w:val="1"/>
      <w:numFmt w:val="lowerLetter"/>
      <w:lvlText w:val="%8."/>
      <w:lvlJc w:val="left"/>
      <w:pPr>
        <w:ind w:left="5760" w:hanging="360"/>
      </w:pPr>
      <w:rPr>
        <w:rFonts w:cs="Times New Roman"/>
      </w:rPr>
    </w:lvl>
    <w:lvl w:ilvl="8" w:tplc="F01E68F2" w:tentative="1">
      <w:start w:val="1"/>
      <w:numFmt w:val="lowerRoman"/>
      <w:lvlText w:val="%9."/>
      <w:lvlJc w:val="right"/>
      <w:pPr>
        <w:ind w:left="6480" w:hanging="180"/>
      </w:pPr>
      <w:rPr>
        <w:rFonts w:cs="Times New Roman"/>
      </w:rPr>
    </w:lvl>
  </w:abstractNum>
  <w:abstractNum w:abstractNumId="19" w15:restartNumberingAfterBreak="0">
    <w:nsid w:val="69187EAD"/>
    <w:multiLevelType w:val="hybridMultilevel"/>
    <w:tmpl w:val="2CB2FC14"/>
    <w:lvl w:ilvl="0" w:tplc="A4D2B128">
      <w:start w:val="1"/>
      <w:numFmt w:val="decimal"/>
      <w:lvlText w:val="%1."/>
      <w:lvlJc w:val="left"/>
      <w:pPr>
        <w:ind w:left="360" w:hanging="360"/>
      </w:pPr>
      <w:rPr>
        <w:rFonts w:cs="Times New Roman" w:hint="default"/>
      </w:rPr>
    </w:lvl>
    <w:lvl w:ilvl="1" w:tplc="F8CC680A" w:tentative="1">
      <w:start w:val="1"/>
      <w:numFmt w:val="lowerLetter"/>
      <w:lvlText w:val="%2."/>
      <w:lvlJc w:val="left"/>
      <w:pPr>
        <w:ind w:left="1440" w:hanging="360"/>
      </w:pPr>
      <w:rPr>
        <w:rFonts w:cs="Times New Roman"/>
      </w:rPr>
    </w:lvl>
    <w:lvl w:ilvl="2" w:tplc="A9E66FDE" w:tentative="1">
      <w:start w:val="1"/>
      <w:numFmt w:val="lowerRoman"/>
      <w:lvlText w:val="%3."/>
      <w:lvlJc w:val="right"/>
      <w:pPr>
        <w:ind w:left="2160" w:hanging="180"/>
      </w:pPr>
      <w:rPr>
        <w:rFonts w:cs="Times New Roman"/>
      </w:rPr>
    </w:lvl>
    <w:lvl w:ilvl="3" w:tplc="04905D74" w:tentative="1">
      <w:start w:val="1"/>
      <w:numFmt w:val="decimal"/>
      <w:lvlText w:val="%4."/>
      <w:lvlJc w:val="left"/>
      <w:pPr>
        <w:ind w:left="2880" w:hanging="360"/>
      </w:pPr>
      <w:rPr>
        <w:rFonts w:cs="Times New Roman"/>
      </w:rPr>
    </w:lvl>
    <w:lvl w:ilvl="4" w:tplc="C7605BB8" w:tentative="1">
      <w:start w:val="1"/>
      <w:numFmt w:val="lowerLetter"/>
      <w:lvlText w:val="%5."/>
      <w:lvlJc w:val="left"/>
      <w:pPr>
        <w:ind w:left="3600" w:hanging="360"/>
      </w:pPr>
      <w:rPr>
        <w:rFonts w:cs="Times New Roman"/>
      </w:rPr>
    </w:lvl>
    <w:lvl w:ilvl="5" w:tplc="1706B988" w:tentative="1">
      <w:start w:val="1"/>
      <w:numFmt w:val="lowerRoman"/>
      <w:lvlText w:val="%6."/>
      <w:lvlJc w:val="right"/>
      <w:pPr>
        <w:ind w:left="4320" w:hanging="180"/>
      </w:pPr>
      <w:rPr>
        <w:rFonts w:cs="Times New Roman"/>
      </w:rPr>
    </w:lvl>
    <w:lvl w:ilvl="6" w:tplc="1DEC708A" w:tentative="1">
      <w:start w:val="1"/>
      <w:numFmt w:val="decimal"/>
      <w:lvlText w:val="%7."/>
      <w:lvlJc w:val="left"/>
      <w:pPr>
        <w:ind w:left="5040" w:hanging="360"/>
      </w:pPr>
      <w:rPr>
        <w:rFonts w:cs="Times New Roman"/>
      </w:rPr>
    </w:lvl>
    <w:lvl w:ilvl="7" w:tplc="BB2E509C" w:tentative="1">
      <w:start w:val="1"/>
      <w:numFmt w:val="lowerLetter"/>
      <w:lvlText w:val="%8."/>
      <w:lvlJc w:val="left"/>
      <w:pPr>
        <w:ind w:left="5760" w:hanging="360"/>
      </w:pPr>
      <w:rPr>
        <w:rFonts w:cs="Times New Roman"/>
      </w:rPr>
    </w:lvl>
    <w:lvl w:ilvl="8" w:tplc="F7FAB9BC" w:tentative="1">
      <w:start w:val="1"/>
      <w:numFmt w:val="lowerRoman"/>
      <w:lvlText w:val="%9."/>
      <w:lvlJc w:val="right"/>
      <w:pPr>
        <w:ind w:left="6480" w:hanging="180"/>
      </w:pPr>
      <w:rPr>
        <w:rFonts w:cs="Times New Roman"/>
      </w:rPr>
    </w:lvl>
  </w:abstractNum>
  <w:abstractNum w:abstractNumId="20" w15:restartNumberingAfterBreak="0">
    <w:nsid w:val="69D54FB6"/>
    <w:multiLevelType w:val="hybridMultilevel"/>
    <w:tmpl w:val="3E549AE0"/>
    <w:lvl w:ilvl="0" w:tplc="1C30DBB2">
      <w:start w:val="2"/>
      <w:numFmt w:val="bullet"/>
      <w:lvlText w:val="-"/>
      <w:lvlJc w:val="left"/>
      <w:pPr>
        <w:ind w:left="810" w:hanging="360"/>
      </w:pPr>
      <w:rPr>
        <w:rFonts w:ascii="Arial" w:eastAsia="Times New Roman" w:hAnsi="Arial" w:hint="default"/>
      </w:rPr>
    </w:lvl>
    <w:lvl w:ilvl="1" w:tplc="F3B624CA" w:tentative="1">
      <w:start w:val="1"/>
      <w:numFmt w:val="bullet"/>
      <w:lvlText w:val="o"/>
      <w:lvlJc w:val="left"/>
      <w:pPr>
        <w:ind w:left="1530" w:hanging="360"/>
      </w:pPr>
      <w:rPr>
        <w:rFonts w:ascii="Courier New" w:hAnsi="Courier New" w:hint="default"/>
      </w:rPr>
    </w:lvl>
    <w:lvl w:ilvl="2" w:tplc="D772DC8E" w:tentative="1">
      <w:start w:val="1"/>
      <w:numFmt w:val="bullet"/>
      <w:lvlText w:val=""/>
      <w:lvlJc w:val="left"/>
      <w:pPr>
        <w:ind w:left="2250" w:hanging="360"/>
      </w:pPr>
      <w:rPr>
        <w:rFonts w:ascii="Wingdings" w:hAnsi="Wingdings" w:hint="default"/>
      </w:rPr>
    </w:lvl>
    <w:lvl w:ilvl="3" w:tplc="F4E45500" w:tentative="1">
      <w:start w:val="1"/>
      <w:numFmt w:val="bullet"/>
      <w:lvlText w:val=""/>
      <w:lvlJc w:val="left"/>
      <w:pPr>
        <w:ind w:left="2970" w:hanging="360"/>
      </w:pPr>
      <w:rPr>
        <w:rFonts w:ascii="Symbol" w:hAnsi="Symbol" w:hint="default"/>
      </w:rPr>
    </w:lvl>
    <w:lvl w:ilvl="4" w:tplc="3F8EABA4" w:tentative="1">
      <w:start w:val="1"/>
      <w:numFmt w:val="bullet"/>
      <w:lvlText w:val="o"/>
      <w:lvlJc w:val="left"/>
      <w:pPr>
        <w:ind w:left="3690" w:hanging="360"/>
      </w:pPr>
      <w:rPr>
        <w:rFonts w:ascii="Courier New" w:hAnsi="Courier New" w:hint="default"/>
      </w:rPr>
    </w:lvl>
    <w:lvl w:ilvl="5" w:tplc="4680F372" w:tentative="1">
      <w:start w:val="1"/>
      <w:numFmt w:val="bullet"/>
      <w:lvlText w:val=""/>
      <w:lvlJc w:val="left"/>
      <w:pPr>
        <w:ind w:left="4410" w:hanging="360"/>
      </w:pPr>
      <w:rPr>
        <w:rFonts w:ascii="Wingdings" w:hAnsi="Wingdings" w:hint="default"/>
      </w:rPr>
    </w:lvl>
    <w:lvl w:ilvl="6" w:tplc="10CE1018" w:tentative="1">
      <w:start w:val="1"/>
      <w:numFmt w:val="bullet"/>
      <w:lvlText w:val=""/>
      <w:lvlJc w:val="left"/>
      <w:pPr>
        <w:ind w:left="5130" w:hanging="360"/>
      </w:pPr>
      <w:rPr>
        <w:rFonts w:ascii="Symbol" w:hAnsi="Symbol" w:hint="default"/>
      </w:rPr>
    </w:lvl>
    <w:lvl w:ilvl="7" w:tplc="E602663C" w:tentative="1">
      <w:start w:val="1"/>
      <w:numFmt w:val="bullet"/>
      <w:lvlText w:val="o"/>
      <w:lvlJc w:val="left"/>
      <w:pPr>
        <w:ind w:left="5850" w:hanging="360"/>
      </w:pPr>
      <w:rPr>
        <w:rFonts w:ascii="Courier New" w:hAnsi="Courier New" w:hint="default"/>
      </w:rPr>
    </w:lvl>
    <w:lvl w:ilvl="8" w:tplc="6BE00D20" w:tentative="1">
      <w:start w:val="1"/>
      <w:numFmt w:val="bullet"/>
      <w:lvlText w:val=""/>
      <w:lvlJc w:val="left"/>
      <w:pPr>
        <w:ind w:left="6570" w:hanging="360"/>
      </w:pPr>
      <w:rPr>
        <w:rFonts w:ascii="Wingdings" w:hAnsi="Wingdings" w:hint="default"/>
      </w:rPr>
    </w:lvl>
  </w:abstractNum>
  <w:abstractNum w:abstractNumId="21" w15:restartNumberingAfterBreak="0">
    <w:nsid w:val="6A4B1F2B"/>
    <w:multiLevelType w:val="hybridMultilevel"/>
    <w:tmpl w:val="42B4836C"/>
    <w:lvl w:ilvl="0" w:tplc="01D463F8">
      <w:start w:val="1"/>
      <w:numFmt w:val="decimal"/>
      <w:lvlText w:val="%1."/>
      <w:lvlJc w:val="left"/>
      <w:pPr>
        <w:ind w:left="786" w:hanging="360"/>
      </w:pPr>
      <w:rPr>
        <w:rFonts w:cs="Times New Roman" w:hint="default"/>
      </w:rPr>
    </w:lvl>
    <w:lvl w:ilvl="1" w:tplc="763201EE" w:tentative="1">
      <w:start w:val="1"/>
      <w:numFmt w:val="lowerLetter"/>
      <w:lvlText w:val="%2."/>
      <w:lvlJc w:val="left"/>
      <w:pPr>
        <w:ind w:left="1440" w:hanging="360"/>
      </w:pPr>
      <w:rPr>
        <w:rFonts w:cs="Times New Roman"/>
      </w:rPr>
    </w:lvl>
    <w:lvl w:ilvl="2" w:tplc="5BF8CC68" w:tentative="1">
      <w:start w:val="1"/>
      <w:numFmt w:val="lowerRoman"/>
      <w:lvlText w:val="%3."/>
      <w:lvlJc w:val="right"/>
      <w:pPr>
        <w:ind w:left="2160" w:hanging="180"/>
      </w:pPr>
      <w:rPr>
        <w:rFonts w:cs="Times New Roman"/>
      </w:rPr>
    </w:lvl>
    <w:lvl w:ilvl="3" w:tplc="4CEECBEC" w:tentative="1">
      <w:start w:val="1"/>
      <w:numFmt w:val="decimal"/>
      <w:lvlText w:val="%4."/>
      <w:lvlJc w:val="left"/>
      <w:pPr>
        <w:ind w:left="2880" w:hanging="360"/>
      </w:pPr>
      <w:rPr>
        <w:rFonts w:cs="Times New Roman"/>
      </w:rPr>
    </w:lvl>
    <w:lvl w:ilvl="4" w:tplc="B21213E8" w:tentative="1">
      <w:start w:val="1"/>
      <w:numFmt w:val="lowerLetter"/>
      <w:lvlText w:val="%5."/>
      <w:lvlJc w:val="left"/>
      <w:pPr>
        <w:ind w:left="3600" w:hanging="360"/>
      </w:pPr>
      <w:rPr>
        <w:rFonts w:cs="Times New Roman"/>
      </w:rPr>
    </w:lvl>
    <w:lvl w:ilvl="5" w:tplc="207211EE" w:tentative="1">
      <w:start w:val="1"/>
      <w:numFmt w:val="lowerRoman"/>
      <w:lvlText w:val="%6."/>
      <w:lvlJc w:val="right"/>
      <w:pPr>
        <w:ind w:left="4320" w:hanging="180"/>
      </w:pPr>
      <w:rPr>
        <w:rFonts w:cs="Times New Roman"/>
      </w:rPr>
    </w:lvl>
    <w:lvl w:ilvl="6" w:tplc="21DA1CA0" w:tentative="1">
      <w:start w:val="1"/>
      <w:numFmt w:val="decimal"/>
      <w:lvlText w:val="%7."/>
      <w:lvlJc w:val="left"/>
      <w:pPr>
        <w:ind w:left="5040" w:hanging="360"/>
      </w:pPr>
      <w:rPr>
        <w:rFonts w:cs="Times New Roman"/>
      </w:rPr>
    </w:lvl>
    <w:lvl w:ilvl="7" w:tplc="734E0BA6" w:tentative="1">
      <w:start w:val="1"/>
      <w:numFmt w:val="lowerLetter"/>
      <w:lvlText w:val="%8."/>
      <w:lvlJc w:val="left"/>
      <w:pPr>
        <w:ind w:left="5760" w:hanging="360"/>
      </w:pPr>
      <w:rPr>
        <w:rFonts w:cs="Times New Roman"/>
      </w:rPr>
    </w:lvl>
    <w:lvl w:ilvl="8" w:tplc="212CED44" w:tentative="1">
      <w:start w:val="1"/>
      <w:numFmt w:val="lowerRoman"/>
      <w:lvlText w:val="%9."/>
      <w:lvlJc w:val="right"/>
      <w:pPr>
        <w:ind w:left="6480" w:hanging="180"/>
      </w:pPr>
      <w:rPr>
        <w:rFonts w:cs="Times New Roman"/>
      </w:rPr>
    </w:lvl>
  </w:abstractNum>
  <w:abstractNum w:abstractNumId="22" w15:restartNumberingAfterBreak="0">
    <w:nsid w:val="6BEE6257"/>
    <w:multiLevelType w:val="hybridMultilevel"/>
    <w:tmpl w:val="FF840AF2"/>
    <w:lvl w:ilvl="0" w:tplc="0A165086">
      <w:start w:val="1"/>
      <w:numFmt w:val="bullet"/>
      <w:lvlText w:val=""/>
      <w:lvlJc w:val="left"/>
      <w:pPr>
        <w:ind w:left="720" w:hanging="360"/>
      </w:pPr>
      <w:rPr>
        <w:rFonts w:ascii="Symbol" w:hAnsi="Symbol" w:hint="default"/>
      </w:rPr>
    </w:lvl>
    <w:lvl w:ilvl="1" w:tplc="AC8C195E" w:tentative="1">
      <w:start w:val="1"/>
      <w:numFmt w:val="bullet"/>
      <w:lvlText w:val="o"/>
      <w:lvlJc w:val="left"/>
      <w:pPr>
        <w:ind w:left="1440" w:hanging="360"/>
      </w:pPr>
      <w:rPr>
        <w:rFonts w:ascii="Courier New" w:hAnsi="Courier New" w:cs="Courier New" w:hint="default"/>
      </w:rPr>
    </w:lvl>
    <w:lvl w:ilvl="2" w:tplc="807CA162" w:tentative="1">
      <w:start w:val="1"/>
      <w:numFmt w:val="bullet"/>
      <w:lvlText w:val=""/>
      <w:lvlJc w:val="left"/>
      <w:pPr>
        <w:ind w:left="2160" w:hanging="360"/>
      </w:pPr>
      <w:rPr>
        <w:rFonts w:ascii="Wingdings" w:hAnsi="Wingdings" w:hint="default"/>
      </w:rPr>
    </w:lvl>
    <w:lvl w:ilvl="3" w:tplc="CD9C866A" w:tentative="1">
      <w:start w:val="1"/>
      <w:numFmt w:val="bullet"/>
      <w:lvlText w:val=""/>
      <w:lvlJc w:val="left"/>
      <w:pPr>
        <w:ind w:left="2880" w:hanging="360"/>
      </w:pPr>
      <w:rPr>
        <w:rFonts w:ascii="Symbol" w:hAnsi="Symbol" w:hint="default"/>
      </w:rPr>
    </w:lvl>
    <w:lvl w:ilvl="4" w:tplc="33DAA6DA" w:tentative="1">
      <w:start w:val="1"/>
      <w:numFmt w:val="bullet"/>
      <w:lvlText w:val="o"/>
      <w:lvlJc w:val="left"/>
      <w:pPr>
        <w:ind w:left="3600" w:hanging="360"/>
      </w:pPr>
      <w:rPr>
        <w:rFonts w:ascii="Courier New" w:hAnsi="Courier New" w:cs="Courier New" w:hint="default"/>
      </w:rPr>
    </w:lvl>
    <w:lvl w:ilvl="5" w:tplc="97DC8316" w:tentative="1">
      <w:start w:val="1"/>
      <w:numFmt w:val="bullet"/>
      <w:lvlText w:val=""/>
      <w:lvlJc w:val="left"/>
      <w:pPr>
        <w:ind w:left="4320" w:hanging="360"/>
      </w:pPr>
      <w:rPr>
        <w:rFonts w:ascii="Wingdings" w:hAnsi="Wingdings" w:hint="default"/>
      </w:rPr>
    </w:lvl>
    <w:lvl w:ilvl="6" w:tplc="4AA045D6" w:tentative="1">
      <w:start w:val="1"/>
      <w:numFmt w:val="bullet"/>
      <w:lvlText w:val=""/>
      <w:lvlJc w:val="left"/>
      <w:pPr>
        <w:ind w:left="5040" w:hanging="360"/>
      </w:pPr>
      <w:rPr>
        <w:rFonts w:ascii="Symbol" w:hAnsi="Symbol" w:hint="default"/>
      </w:rPr>
    </w:lvl>
    <w:lvl w:ilvl="7" w:tplc="9D3C8B78" w:tentative="1">
      <w:start w:val="1"/>
      <w:numFmt w:val="bullet"/>
      <w:lvlText w:val="o"/>
      <w:lvlJc w:val="left"/>
      <w:pPr>
        <w:ind w:left="5760" w:hanging="360"/>
      </w:pPr>
      <w:rPr>
        <w:rFonts w:ascii="Courier New" w:hAnsi="Courier New" w:cs="Courier New" w:hint="default"/>
      </w:rPr>
    </w:lvl>
    <w:lvl w:ilvl="8" w:tplc="226A8D0E" w:tentative="1">
      <w:start w:val="1"/>
      <w:numFmt w:val="bullet"/>
      <w:lvlText w:val=""/>
      <w:lvlJc w:val="left"/>
      <w:pPr>
        <w:ind w:left="6480" w:hanging="360"/>
      </w:pPr>
      <w:rPr>
        <w:rFonts w:ascii="Wingdings" w:hAnsi="Wingdings" w:hint="default"/>
      </w:rPr>
    </w:lvl>
  </w:abstractNum>
  <w:abstractNum w:abstractNumId="23" w15:restartNumberingAfterBreak="0">
    <w:nsid w:val="74094F88"/>
    <w:multiLevelType w:val="hybridMultilevel"/>
    <w:tmpl w:val="E7FC6238"/>
    <w:lvl w:ilvl="0" w:tplc="232830A4">
      <w:start w:val="1"/>
      <w:numFmt w:val="decimal"/>
      <w:lvlText w:val="%1."/>
      <w:lvlJc w:val="left"/>
      <w:pPr>
        <w:ind w:left="360" w:hanging="360"/>
      </w:pPr>
      <w:rPr>
        <w:rFonts w:cs="Times New Roman" w:hint="default"/>
      </w:rPr>
    </w:lvl>
    <w:lvl w:ilvl="1" w:tplc="7A800F0C" w:tentative="1">
      <w:start w:val="1"/>
      <w:numFmt w:val="lowerLetter"/>
      <w:lvlText w:val="%2."/>
      <w:lvlJc w:val="left"/>
      <w:pPr>
        <w:ind w:left="1222" w:hanging="360"/>
      </w:pPr>
      <w:rPr>
        <w:rFonts w:cs="Times New Roman"/>
      </w:rPr>
    </w:lvl>
    <w:lvl w:ilvl="2" w:tplc="954C2664" w:tentative="1">
      <w:start w:val="1"/>
      <w:numFmt w:val="lowerRoman"/>
      <w:lvlText w:val="%3."/>
      <w:lvlJc w:val="right"/>
      <w:pPr>
        <w:ind w:left="1942" w:hanging="180"/>
      </w:pPr>
      <w:rPr>
        <w:rFonts w:cs="Times New Roman"/>
      </w:rPr>
    </w:lvl>
    <w:lvl w:ilvl="3" w:tplc="444A4950" w:tentative="1">
      <w:start w:val="1"/>
      <w:numFmt w:val="decimal"/>
      <w:lvlText w:val="%4."/>
      <w:lvlJc w:val="left"/>
      <w:pPr>
        <w:ind w:left="2662" w:hanging="360"/>
      </w:pPr>
      <w:rPr>
        <w:rFonts w:cs="Times New Roman"/>
      </w:rPr>
    </w:lvl>
    <w:lvl w:ilvl="4" w:tplc="FA8C9140" w:tentative="1">
      <w:start w:val="1"/>
      <w:numFmt w:val="lowerLetter"/>
      <w:lvlText w:val="%5."/>
      <w:lvlJc w:val="left"/>
      <w:pPr>
        <w:ind w:left="3382" w:hanging="360"/>
      </w:pPr>
      <w:rPr>
        <w:rFonts w:cs="Times New Roman"/>
      </w:rPr>
    </w:lvl>
    <w:lvl w:ilvl="5" w:tplc="DA9AFA40" w:tentative="1">
      <w:start w:val="1"/>
      <w:numFmt w:val="lowerRoman"/>
      <w:lvlText w:val="%6."/>
      <w:lvlJc w:val="right"/>
      <w:pPr>
        <w:ind w:left="4102" w:hanging="180"/>
      </w:pPr>
      <w:rPr>
        <w:rFonts w:cs="Times New Roman"/>
      </w:rPr>
    </w:lvl>
    <w:lvl w:ilvl="6" w:tplc="267CD05A" w:tentative="1">
      <w:start w:val="1"/>
      <w:numFmt w:val="decimal"/>
      <w:lvlText w:val="%7."/>
      <w:lvlJc w:val="left"/>
      <w:pPr>
        <w:ind w:left="4822" w:hanging="360"/>
      </w:pPr>
      <w:rPr>
        <w:rFonts w:cs="Times New Roman"/>
      </w:rPr>
    </w:lvl>
    <w:lvl w:ilvl="7" w:tplc="827E8F04" w:tentative="1">
      <w:start w:val="1"/>
      <w:numFmt w:val="lowerLetter"/>
      <w:lvlText w:val="%8."/>
      <w:lvlJc w:val="left"/>
      <w:pPr>
        <w:ind w:left="5542" w:hanging="360"/>
      </w:pPr>
      <w:rPr>
        <w:rFonts w:cs="Times New Roman"/>
      </w:rPr>
    </w:lvl>
    <w:lvl w:ilvl="8" w:tplc="28049FBE"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23"/>
  </w:num>
  <w:num w:numId="4">
    <w:abstractNumId w:val="19"/>
  </w:num>
  <w:num w:numId="5">
    <w:abstractNumId w:val="21"/>
  </w:num>
  <w:num w:numId="6">
    <w:abstractNumId w:val="11"/>
  </w:num>
  <w:num w:numId="7">
    <w:abstractNumId w:val="7"/>
  </w:num>
  <w:num w:numId="8">
    <w:abstractNumId w:val="6"/>
  </w:num>
  <w:num w:numId="9">
    <w:abstractNumId w:val="20"/>
  </w:num>
  <w:num w:numId="10">
    <w:abstractNumId w:val="18"/>
  </w:num>
  <w:num w:numId="11">
    <w:abstractNumId w:val="2"/>
  </w:num>
  <w:num w:numId="12">
    <w:abstractNumId w:val="3"/>
  </w:num>
  <w:num w:numId="13">
    <w:abstractNumId w:val="14"/>
  </w:num>
  <w:num w:numId="14">
    <w:abstractNumId w:val="13"/>
  </w:num>
  <w:num w:numId="15">
    <w:abstractNumId w:val="16"/>
  </w:num>
  <w:num w:numId="16">
    <w:abstractNumId w:val="17"/>
  </w:num>
  <w:num w:numId="17">
    <w:abstractNumId w:val="1"/>
  </w:num>
  <w:num w:numId="18">
    <w:abstractNumId w:val="22"/>
  </w:num>
  <w:num w:numId="19">
    <w:abstractNumId w:val="12"/>
  </w:num>
  <w:num w:numId="20">
    <w:abstractNumId w:val="4"/>
  </w:num>
  <w:num w:numId="21">
    <w:abstractNumId w:val="15"/>
  </w:num>
  <w:num w:numId="22">
    <w:abstractNumId w:val="5"/>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C2"/>
    <w:rsid w:val="000F7D21"/>
    <w:rsid w:val="001F1DE4"/>
    <w:rsid w:val="005330E8"/>
    <w:rsid w:val="005519C2"/>
    <w:rsid w:val="005E0D22"/>
    <w:rsid w:val="006E09A0"/>
    <w:rsid w:val="0072328A"/>
    <w:rsid w:val="008725D6"/>
    <w:rsid w:val="00AD67B3"/>
    <w:rsid w:val="00F6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766D5B-1EC9-4B61-AF87-8871C5F9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County%20Treasurer\Treasury\Cashflow%20&amp;%20Dealing\Daily%20Deals\2016-17\Debt%20Monitoring%2016-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GB" sz="1800"/>
              <a:t>Debt Portfolio 2016-17</a:t>
            </a:r>
          </a:p>
        </c:rich>
      </c:tx>
      <c:layout>
        <c:manualLayout>
          <c:xMode val="edge"/>
          <c:yMode val="edge"/>
          <c:x val="0.34217679420182145"/>
          <c:y val="7.3454495676066036E-3"/>
        </c:manualLayout>
      </c:layout>
      <c:overlay val="0"/>
      <c:spPr>
        <a:noFill/>
        <a:ln>
          <a:noFill/>
        </a:ln>
      </c:spPr>
    </c:title>
    <c:autoTitleDeleted val="0"/>
    <c:plotArea>
      <c:layout>
        <c:manualLayout>
          <c:layoutTarget val="inner"/>
          <c:xMode val="edge"/>
          <c:yMode val="edge"/>
          <c:x val="0.11599785926976047"/>
          <c:y val="9.7389335029249971E-2"/>
          <c:w val="0.82949032830750169"/>
          <c:h val="0.69943764301132283"/>
        </c:manualLayout>
      </c:layout>
      <c:scatterChart>
        <c:scatterStyle val="lineMarker"/>
        <c:varyColors val="0"/>
        <c:ser>
          <c:idx val="0"/>
          <c:order val="0"/>
          <c:tx>
            <c:strRef>
              <c:f>Data!$N$3</c:f>
              <c:strCache>
                <c:ptCount val="1"/>
                <c:pt idx="0">
                  <c:v>Operational Boundary</c:v>
                </c:pt>
              </c:strCache>
            </c:strRef>
          </c:tx>
          <c:spPr>
            <a:ln w="28575" cap="rnd">
              <a:solidFill>
                <a:srgbClr val="FF0000"/>
              </a:solidFill>
              <a:prstDash val="dash"/>
              <a:round/>
            </a:ln>
          </c:spPr>
          <c:marker>
            <c:symbol val="none"/>
          </c:marker>
          <c:xVal>
            <c:numRef>
              <c:f>Data!$M$4:$M$16</c:f>
              <c:numCache>
                <c:formatCode>d\-mmm\-yy</c:formatCode>
                <c:ptCount val="13"/>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numCache>
            </c:numRef>
          </c:xVal>
          <c:yVal>
            <c:numRef>
              <c:f>Data!$N$4:$N$16</c:f>
              <c:numCache>
                <c:formatCode>_-* #,##0_-;\-* #,##0_-;_-* "-"??_-;_-@_-</c:formatCode>
                <c:ptCount val="13"/>
                <c:pt idx="0">
                  <c:v>1190</c:v>
                </c:pt>
                <c:pt idx="1">
                  <c:v>1190</c:v>
                </c:pt>
                <c:pt idx="2">
                  <c:v>1190</c:v>
                </c:pt>
                <c:pt idx="3">
                  <c:v>1190</c:v>
                </c:pt>
                <c:pt idx="4">
                  <c:v>1190</c:v>
                </c:pt>
                <c:pt idx="5">
                  <c:v>1190</c:v>
                </c:pt>
                <c:pt idx="6">
                  <c:v>1190</c:v>
                </c:pt>
                <c:pt idx="7">
                  <c:v>1190</c:v>
                </c:pt>
                <c:pt idx="8">
                  <c:v>1190</c:v>
                </c:pt>
                <c:pt idx="9">
                  <c:v>1190</c:v>
                </c:pt>
                <c:pt idx="10">
                  <c:v>1190</c:v>
                </c:pt>
                <c:pt idx="11">
                  <c:v>1190</c:v>
                </c:pt>
                <c:pt idx="12">
                  <c:v>1190</c:v>
                </c:pt>
              </c:numCache>
            </c:numRef>
          </c:yVal>
          <c:smooth val="0"/>
        </c:ser>
        <c:ser>
          <c:idx val="1"/>
          <c:order val="1"/>
          <c:tx>
            <c:strRef>
              <c:f>Data!$O$3</c:f>
              <c:strCache>
                <c:ptCount val="1"/>
                <c:pt idx="0">
                  <c:v>Authorised Limit</c:v>
                </c:pt>
              </c:strCache>
            </c:strRef>
          </c:tx>
          <c:spPr>
            <a:ln w="28575" cap="rnd">
              <a:solidFill>
                <a:srgbClr val="00B050"/>
              </a:solidFill>
              <a:round/>
            </a:ln>
          </c:spPr>
          <c:marker>
            <c:symbol val="none"/>
          </c:marker>
          <c:xVal>
            <c:numRef>
              <c:f>Data!$M$4:$M$16</c:f>
              <c:numCache>
                <c:formatCode>d\-mmm\-yy</c:formatCode>
                <c:ptCount val="13"/>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numCache>
            </c:numRef>
          </c:xVal>
          <c:yVal>
            <c:numRef>
              <c:f>Data!$O$4:$O$16</c:f>
              <c:numCache>
                <c:formatCode>_-* #,##0_-;\-* #,##0_-;_-* "-"??_-;_-@_-</c:formatCode>
                <c:ptCount val="13"/>
                <c:pt idx="0">
                  <c:v>1250</c:v>
                </c:pt>
                <c:pt idx="1">
                  <c:v>1250</c:v>
                </c:pt>
                <c:pt idx="2">
                  <c:v>1250</c:v>
                </c:pt>
                <c:pt idx="3">
                  <c:v>1250</c:v>
                </c:pt>
                <c:pt idx="4">
                  <c:v>1250</c:v>
                </c:pt>
                <c:pt idx="5">
                  <c:v>1250</c:v>
                </c:pt>
                <c:pt idx="6">
                  <c:v>1250</c:v>
                </c:pt>
                <c:pt idx="7">
                  <c:v>1250</c:v>
                </c:pt>
                <c:pt idx="8">
                  <c:v>1250</c:v>
                </c:pt>
                <c:pt idx="9">
                  <c:v>1250</c:v>
                </c:pt>
                <c:pt idx="10">
                  <c:v>1250</c:v>
                </c:pt>
                <c:pt idx="11">
                  <c:v>1250</c:v>
                </c:pt>
                <c:pt idx="12">
                  <c:v>1250</c:v>
                </c:pt>
              </c:numCache>
            </c:numRef>
          </c:yVal>
          <c:smooth val="0"/>
        </c:ser>
        <c:ser>
          <c:idx val="2"/>
          <c:order val="2"/>
          <c:tx>
            <c:strRef>
              <c:f>Data!$P$3</c:f>
              <c:strCache>
                <c:ptCount val="1"/>
                <c:pt idx="0">
                  <c:v>Total Debt (Incl PFI)</c:v>
                </c:pt>
              </c:strCache>
            </c:strRef>
          </c:tx>
          <c:spPr>
            <a:ln w="28575" cap="rnd">
              <a:solidFill>
                <a:schemeClr val="tx1"/>
              </a:solidFill>
              <a:prstDash val="sysDot"/>
              <a:round/>
            </a:ln>
          </c:spPr>
          <c:marker>
            <c:symbol val="none"/>
          </c:marker>
          <c:xVal>
            <c:numRef>
              <c:f>Data!$M$4:$M$16</c:f>
              <c:numCache>
                <c:formatCode>d\-mmm\-yy</c:formatCode>
                <c:ptCount val="13"/>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numCache>
            </c:numRef>
          </c:xVal>
          <c:yVal>
            <c:numRef>
              <c:f>Data!$P$4:$P$16</c:f>
              <c:numCache>
                <c:formatCode>_-* #,##0_-;\-* #,##0_-;_-* "-"??_-;_-@_-</c:formatCode>
                <c:ptCount val="13"/>
                <c:pt idx="0">
                  <c:v>1138.2951551212091</c:v>
                </c:pt>
                <c:pt idx="1">
                  <c:v>1130.2901551212092</c:v>
                </c:pt>
                <c:pt idx="2">
                  <c:v>1140.5351551212091</c:v>
                </c:pt>
                <c:pt idx="3">
                  <c:v>1141.9701551212092</c:v>
                </c:pt>
                <c:pt idx="4">
                  <c:v>1203.6851551212092</c:v>
                </c:pt>
                <c:pt idx="5">
                  <c:v>1165.1851551212092</c:v>
                </c:pt>
                <c:pt idx="6">
                  <c:v>1147.6851551212092</c:v>
                </c:pt>
                <c:pt idx="7">
                  <c:v>1096.6851551212092</c:v>
                </c:pt>
                <c:pt idx="8">
                  <c:v>1023.6851551212092</c:v>
                </c:pt>
                <c:pt idx="9">
                  <c:v>996.68515512120916</c:v>
                </c:pt>
                <c:pt idx="10">
                  <c:v>989.68515512120916</c:v>
                </c:pt>
                <c:pt idx="11">
                  <c:v>971.68515512120916</c:v>
                </c:pt>
                <c:pt idx="12">
                  <c:v>964.68515512120916</c:v>
                </c:pt>
              </c:numCache>
            </c:numRef>
          </c:yVal>
          <c:smooth val="0"/>
        </c:ser>
        <c:dLbls>
          <c:showLegendKey val="0"/>
          <c:showVal val="0"/>
          <c:showCatName val="0"/>
          <c:showSerName val="0"/>
          <c:showPercent val="0"/>
          <c:showBubbleSize val="0"/>
        </c:dLbls>
        <c:axId val="148064144"/>
        <c:axId val="148063752"/>
      </c:scatterChart>
      <c:valAx>
        <c:axId val="148064144"/>
        <c:scaling>
          <c:orientation val="minMax"/>
          <c:max val="42828"/>
          <c:min val="42461"/>
        </c:scaling>
        <c:delete val="0"/>
        <c:axPos val="b"/>
        <c:minorGridlines>
          <c:spPr>
            <a:ln w="9525">
              <a:solidFill>
                <a:schemeClr val="tx1">
                  <a:lumMod val="5000"/>
                  <a:lumOff val="95000"/>
                </a:schemeClr>
              </a:solidFill>
              <a:round/>
            </a:ln>
          </c:spPr>
        </c:minorGridlines>
        <c:numFmt formatCode="d\-mmm\-yy" sourceLinked="1"/>
        <c:majorTickMark val="in"/>
        <c:minorTickMark val="none"/>
        <c:tickLblPos val="nextTo"/>
        <c:spPr>
          <a:noFill/>
          <a:ln>
            <a:solidFill>
              <a:schemeClr val="tx1"/>
            </a:solidFill>
          </a:ln>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63752"/>
        <c:crosses val="autoZero"/>
        <c:crossBetween val="midCat"/>
        <c:majorUnit val="30.45"/>
        <c:minorUnit val="1"/>
      </c:valAx>
      <c:valAx>
        <c:axId val="148063752"/>
        <c:scaling>
          <c:orientation val="minMax"/>
          <c:min val="950"/>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GB" sz="1200" b="1"/>
                  <a:t>£</a:t>
                </a:r>
                <a:r>
                  <a:rPr lang="en-GB" sz="1200" b="1" baseline="0"/>
                  <a:t> Millions</a:t>
                </a:r>
                <a:endParaRPr lang="en-GB" sz="1200" b="1"/>
              </a:p>
            </c:rich>
          </c:tx>
          <c:layout>
            <c:manualLayout>
              <c:xMode val="edge"/>
              <c:yMode val="edge"/>
              <c:x val="1.2595633920635288E-4"/>
              <c:y val="0.36891516820110098"/>
            </c:manualLayout>
          </c:layout>
          <c:overlay val="0"/>
          <c:spPr>
            <a:noFill/>
            <a:ln>
              <a:noFill/>
            </a:ln>
          </c:spPr>
        </c:title>
        <c:numFmt formatCode="_-* #,##0_-;\-* #,##0_-;_-* &quot;-&quot;??_-;_-@_-" sourceLinked="1"/>
        <c:majorTickMark val="none"/>
        <c:minorTickMark val="out"/>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48064144"/>
        <c:crossesAt val="42461"/>
        <c:crossBetween val="midCat"/>
      </c:valAx>
      <c:spPr>
        <a:noFill/>
        <a:ln>
          <a:solidFill>
            <a:schemeClr val="tx1"/>
          </a:solidFill>
        </a:ln>
      </c:spPr>
    </c:plotArea>
    <c:legend>
      <c:legendPos val="b"/>
      <c:layout>
        <c:manualLayout>
          <c:xMode val="edge"/>
          <c:yMode val="edge"/>
          <c:x val="0.11425600713171075"/>
          <c:y val="0.93474972576914117"/>
          <c:w val="0.84048763595477782"/>
          <c:h val="4.9234104364024416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a:solidFill>
        <a:schemeClr val="tx1">
          <a:lumMod val="15000"/>
          <a:lumOff val="85000"/>
        </a:schemeClr>
      </a:solid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6D6F-F3DF-4FA1-828B-011CFAC8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2175</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Lancashire Council</dc:creator>
  <cp:keywords>Council meetings;Government, politics and public administration; Local government; Decision making; Council meetings;</cp:keywords>
  <cp:lastModifiedBy>Rawcliffe, Cath</cp:lastModifiedBy>
  <cp:revision>6</cp:revision>
  <cp:lastPrinted>2015-09-04T11:23:00Z</cp:lastPrinted>
  <dcterms:created xsi:type="dcterms:W3CDTF">2016-09-06T09:46:00Z</dcterms:created>
  <dcterms:modified xsi:type="dcterms:W3CDTF">2016-09-16T13:17:00Z</dcterms:modified>
</cp:coreProperties>
</file>